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8951C" w14:textId="77777777" w:rsidR="006C4E5E" w:rsidRPr="000C6678" w:rsidRDefault="006C4E5E" w:rsidP="006C4E5E">
      <w:pPr>
        <w:pStyle w:val="Ttulo1"/>
        <w:rPr>
          <w:rFonts w:ascii="Arial" w:hAnsi="Arial" w:cs="Arial"/>
          <w:color w:val="000000" w:themeColor="text1"/>
          <w:lang w:val="en-US"/>
        </w:rPr>
      </w:pPr>
      <w:r w:rsidRPr="000C6678">
        <w:rPr>
          <w:rFonts w:ascii="Arial" w:hAnsi="Arial" w:cs="Arial"/>
          <w:color w:val="000000" w:themeColor="text1"/>
          <w:lang w:val="en-US"/>
        </w:rPr>
        <w:t>Supplemental Information</w:t>
      </w:r>
    </w:p>
    <w:p w14:paraId="01A69BFB" w14:textId="77777777" w:rsidR="00E87295" w:rsidRPr="00E87295" w:rsidRDefault="00E87295" w:rsidP="00E87295">
      <w:pPr>
        <w:rPr>
          <w:lang w:val="en-US"/>
        </w:rPr>
      </w:pPr>
    </w:p>
    <w:p w14:paraId="070F691E" w14:textId="6EA57980" w:rsidR="00E87295" w:rsidRDefault="00E87295" w:rsidP="00A549A5">
      <w:pPr>
        <w:jc w:val="center"/>
        <w:rPr>
          <w:b/>
          <w:bCs/>
          <w:color w:val="000000" w:themeColor="text1"/>
          <w:lang w:val="en-US"/>
        </w:rPr>
      </w:pPr>
      <w:r w:rsidRPr="00E87295">
        <w:rPr>
          <w:b/>
          <w:bCs/>
          <w:noProof/>
          <w:color w:val="000000" w:themeColor="text1"/>
          <w:lang w:val="en-US"/>
        </w:rPr>
        <w:drawing>
          <wp:inline distT="0" distB="0" distL="0" distR="0" wp14:anchorId="761D5AE4" wp14:editId="7C8255CE">
            <wp:extent cx="5600700" cy="3815246"/>
            <wp:effectExtent l="0" t="0" r="0" b="0"/>
            <wp:docPr id="9444940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494092" name=""/>
                    <pic:cNvPicPr/>
                  </pic:nvPicPr>
                  <pic:blipFill>
                    <a:blip r:embed="rId6"/>
                    <a:stretch>
                      <a:fillRect/>
                    </a:stretch>
                  </pic:blipFill>
                  <pic:spPr>
                    <a:xfrm>
                      <a:off x="0" y="0"/>
                      <a:ext cx="5605035" cy="3818199"/>
                    </a:xfrm>
                    <a:prstGeom prst="rect">
                      <a:avLst/>
                    </a:prstGeom>
                  </pic:spPr>
                </pic:pic>
              </a:graphicData>
            </a:graphic>
          </wp:inline>
        </w:drawing>
      </w:r>
    </w:p>
    <w:p w14:paraId="7A1BC79B" w14:textId="77777777" w:rsidR="00A549A5" w:rsidRDefault="00A549A5" w:rsidP="00A549A5">
      <w:pPr>
        <w:jc w:val="center"/>
        <w:rPr>
          <w:b/>
          <w:bCs/>
          <w:color w:val="000000" w:themeColor="text1"/>
          <w:lang w:val="en-US"/>
        </w:rPr>
      </w:pPr>
    </w:p>
    <w:p w14:paraId="3A3D4344" w14:textId="1FE2E57E" w:rsidR="006C4E5E" w:rsidRDefault="006C4E5E" w:rsidP="006C4E5E">
      <w:pPr>
        <w:rPr>
          <w:b/>
          <w:color w:val="000000" w:themeColor="text1"/>
          <w:lang w:val="en-GB"/>
        </w:rPr>
      </w:pPr>
      <w:r w:rsidRPr="00EA73BB">
        <w:rPr>
          <w:b/>
          <w:bCs/>
          <w:color w:val="000000" w:themeColor="text1"/>
          <w:lang w:val="en-US"/>
        </w:rPr>
        <w:t>Figure S1.</w:t>
      </w:r>
      <w:r w:rsidRPr="00EA73BB">
        <w:rPr>
          <w:color w:val="000000" w:themeColor="text1"/>
          <w:lang w:val="en-US"/>
        </w:rPr>
        <w:t xml:space="preserve"> </w:t>
      </w:r>
      <w:r w:rsidRPr="00EA73BB">
        <w:rPr>
          <w:b/>
          <w:color w:val="000000" w:themeColor="text1"/>
          <w:lang w:val="en-GB"/>
        </w:rPr>
        <w:t>Overview of the methods workflow.</w:t>
      </w:r>
    </w:p>
    <w:p w14:paraId="781FD62F" w14:textId="77777777" w:rsidR="00E87295" w:rsidRDefault="00E87295" w:rsidP="006C4E5E">
      <w:pPr>
        <w:rPr>
          <w:b/>
          <w:color w:val="000000" w:themeColor="text1"/>
          <w:lang w:val="en-GB"/>
        </w:rPr>
      </w:pPr>
    </w:p>
    <w:p w14:paraId="699393EE" w14:textId="77777777" w:rsidR="00E87295" w:rsidRDefault="00E87295" w:rsidP="006C4E5E">
      <w:pPr>
        <w:rPr>
          <w:b/>
          <w:color w:val="000000" w:themeColor="text1"/>
          <w:lang w:val="en-GB"/>
        </w:rPr>
      </w:pPr>
    </w:p>
    <w:p w14:paraId="342A3FDB" w14:textId="77777777" w:rsidR="00E87295" w:rsidRDefault="00E87295" w:rsidP="006C4E5E">
      <w:pPr>
        <w:rPr>
          <w:b/>
          <w:color w:val="000000" w:themeColor="text1"/>
          <w:lang w:val="en-GB"/>
        </w:rPr>
      </w:pPr>
    </w:p>
    <w:p w14:paraId="07EA1F89" w14:textId="77777777" w:rsidR="00E87295" w:rsidRDefault="00E87295" w:rsidP="006C4E5E">
      <w:pPr>
        <w:rPr>
          <w:b/>
          <w:color w:val="000000" w:themeColor="text1"/>
          <w:lang w:val="en-GB"/>
        </w:rPr>
      </w:pPr>
    </w:p>
    <w:p w14:paraId="6E4CF556" w14:textId="77777777" w:rsidR="00E87295" w:rsidRDefault="00E87295" w:rsidP="006C4E5E">
      <w:pPr>
        <w:rPr>
          <w:b/>
          <w:color w:val="000000" w:themeColor="text1"/>
          <w:lang w:val="en-GB"/>
        </w:rPr>
      </w:pPr>
    </w:p>
    <w:p w14:paraId="03F1858A" w14:textId="77777777" w:rsidR="00E87295" w:rsidRDefault="00E87295" w:rsidP="006C4E5E">
      <w:pPr>
        <w:rPr>
          <w:b/>
          <w:color w:val="000000" w:themeColor="text1"/>
          <w:lang w:val="en-GB"/>
        </w:rPr>
      </w:pPr>
    </w:p>
    <w:p w14:paraId="1BEAECE4" w14:textId="77777777" w:rsidR="00E87295" w:rsidRDefault="00E87295" w:rsidP="006C4E5E">
      <w:pPr>
        <w:rPr>
          <w:b/>
          <w:color w:val="000000" w:themeColor="text1"/>
          <w:lang w:val="en-GB"/>
        </w:rPr>
      </w:pPr>
    </w:p>
    <w:p w14:paraId="03905288" w14:textId="77777777" w:rsidR="00E87295" w:rsidRDefault="00E87295" w:rsidP="006C4E5E">
      <w:pPr>
        <w:rPr>
          <w:b/>
          <w:color w:val="000000" w:themeColor="text1"/>
          <w:lang w:val="en-GB"/>
        </w:rPr>
      </w:pPr>
    </w:p>
    <w:p w14:paraId="61805F9F" w14:textId="77777777" w:rsidR="00E87295" w:rsidRDefault="00E87295" w:rsidP="006C4E5E">
      <w:pPr>
        <w:rPr>
          <w:b/>
          <w:color w:val="000000" w:themeColor="text1"/>
          <w:lang w:val="en-GB"/>
        </w:rPr>
      </w:pPr>
    </w:p>
    <w:p w14:paraId="40AE3325" w14:textId="77777777" w:rsidR="00E87295" w:rsidRDefault="00E87295" w:rsidP="006C4E5E">
      <w:pPr>
        <w:rPr>
          <w:b/>
          <w:color w:val="000000" w:themeColor="text1"/>
          <w:lang w:val="en-GB"/>
        </w:rPr>
      </w:pPr>
    </w:p>
    <w:p w14:paraId="6E7E1534" w14:textId="31E02806" w:rsidR="00A549A5" w:rsidRPr="00B26A95" w:rsidRDefault="00B26A95" w:rsidP="00B26A95">
      <w:pPr>
        <w:jc w:val="center"/>
        <w:rPr>
          <w:b/>
          <w:color w:val="000000" w:themeColor="text1"/>
        </w:rPr>
      </w:pPr>
      <w:r w:rsidRPr="00B26A95">
        <w:rPr>
          <w:b/>
          <w:color w:val="000000" w:themeColor="text1"/>
        </w:rPr>
        <w:lastRenderedPageBreak/>
        <w:drawing>
          <wp:inline distT="0" distB="0" distL="0" distR="0" wp14:anchorId="59BC604C" wp14:editId="3FD77450">
            <wp:extent cx="5400040" cy="3822065"/>
            <wp:effectExtent l="0" t="0" r="0" b="6985"/>
            <wp:docPr id="16303341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822065"/>
                    </a:xfrm>
                    <a:prstGeom prst="rect">
                      <a:avLst/>
                    </a:prstGeom>
                    <a:noFill/>
                    <a:ln>
                      <a:noFill/>
                    </a:ln>
                  </pic:spPr>
                </pic:pic>
              </a:graphicData>
            </a:graphic>
          </wp:inline>
        </w:drawing>
      </w:r>
    </w:p>
    <w:p w14:paraId="5B4A575A" w14:textId="77777777" w:rsidR="006C4E5E" w:rsidRPr="00EA73BB" w:rsidRDefault="006C4E5E" w:rsidP="006C4E5E">
      <w:pPr>
        <w:rPr>
          <w:bCs/>
          <w:color w:val="000000" w:themeColor="text1"/>
          <w:lang w:val="en-GB"/>
        </w:rPr>
      </w:pPr>
      <w:r w:rsidRPr="00EA73BB">
        <w:rPr>
          <w:b/>
          <w:bCs/>
          <w:color w:val="000000" w:themeColor="text1"/>
          <w:lang w:val="en-US"/>
        </w:rPr>
        <w:t>Figure S2</w:t>
      </w:r>
      <w:r w:rsidRPr="00EA73BB">
        <w:rPr>
          <w:b/>
          <w:color w:val="000000" w:themeColor="text1"/>
          <w:lang w:val="en-GB"/>
        </w:rPr>
        <w:t xml:space="preserve">. Evolutionary transcriptomics and proteomics patterns, tissues vs stress contribution to global PSI variation in different species and populations experimental design. A) </w:t>
      </w:r>
      <w:r w:rsidRPr="00EA73BB">
        <w:rPr>
          <w:bCs/>
          <w:color w:val="000000" w:themeColor="text1"/>
          <w:lang w:val="en-GB"/>
        </w:rPr>
        <w:t xml:space="preserve">Transcriptomic Age Index (TAI) of tissues corresponding high values to younger genes. Flat line test p-value &lt; 0.05 highlights a significant evolutionary pattern. </w:t>
      </w:r>
      <w:r w:rsidRPr="00EA73BB">
        <w:rPr>
          <w:b/>
          <w:color w:val="000000" w:themeColor="text1"/>
          <w:lang w:val="en-GB"/>
        </w:rPr>
        <w:t xml:space="preserve">B) </w:t>
      </w:r>
      <w:r w:rsidRPr="00EA73BB">
        <w:rPr>
          <w:bCs/>
          <w:color w:val="000000" w:themeColor="text1"/>
          <w:lang w:val="en-GB"/>
        </w:rPr>
        <w:t xml:space="preserve">Transcriptomic Age Index (TAI) corresponding high values to younger genes. HS = heat; DO = </w:t>
      </w:r>
      <w:r w:rsidRPr="00EA73BB">
        <w:rPr>
          <w:bCs/>
          <w:i/>
          <w:iCs/>
          <w:color w:val="000000" w:themeColor="text1"/>
          <w:lang w:val="en-GB"/>
        </w:rPr>
        <w:t>Dothistroma</w:t>
      </w:r>
      <w:r w:rsidRPr="00EA73BB">
        <w:rPr>
          <w:bCs/>
          <w:color w:val="000000" w:themeColor="text1"/>
          <w:lang w:val="en-GB"/>
        </w:rPr>
        <w:t xml:space="preserve">; PH = </w:t>
      </w:r>
      <w:r w:rsidRPr="00EA73BB">
        <w:rPr>
          <w:bCs/>
          <w:i/>
          <w:iCs/>
          <w:color w:val="000000" w:themeColor="text1"/>
          <w:lang w:val="en-GB"/>
        </w:rPr>
        <w:t>Phytophthora</w:t>
      </w:r>
      <w:r w:rsidRPr="00EA73BB">
        <w:rPr>
          <w:bCs/>
          <w:color w:val="000000" w:themeColor="text1"/>
          <w:lang w:val="en-GB"/>
        </w:rPr>
        <w:t xml:space="preserve">; FU = </w:t>
      </w:r>
      <w:r w:rsidRPr="00EA73BB">
        <w:rPr>
          <w:bCs/>
          <w:i/>
          <w:iCs/>
          <w:color w:val="000000" w:themeColor="text1"/>
          <w:lang w:val="en-GB"/>
        </w:rPr>
        <w:t>Fusarium</w:t>
      </w:r>
      <w:r w:rsidRPr="00EA73BB">
        <w:rPr>
          <w:bCs/>
          <w:color w:val="000000" w:themeColor="text1"/>
          <w:lang w:val="en-GB"/>
        </w:rPr>
        <w:t xml:space="preserve">. Individual stress experiments with significant evolutionary patterns are highlighted with “*”. </w:t>
      </w:r>
      <w:r w:rsidRPr="00EA73BB">
        <w:rPr>
          <w:b/>
          <w:color w:val="000000" w:themeColor="text1"/>
          <w:lang w:val="en-GB"/>
        </w:rPr>
        <w:t xml:space="preserve">C) </w:t>
      </w:r>
      <w:r w:rsidRPr="00EA73BB">
        <w:rPr>
          <w:bCs/>
          <w:color w:val="000000" w:themeColor="text1"/>
          <w:lang w:val="en-GB"/>
        </w:rPr>
        <w:t xml:space="preserve">Comparison of the relative contribution to the total PSI variation of the tissue samples vs stress experiments in each species. The total PSI variation for each AS event is calculated as the sum of two relative contributions: (i) the PSI range across tissues, (ii) the maximum difference between PSI among stress experiments (see </w:t>
      </w:r>
      <w:r w:rsidRPr="00EA73BB">
        <w:rPr>
          <w:b/>
          <w:color w:val="000000" w:themeColor="text1"/>
          <w:lang w:val="en-GB"/>
        </w:rPr>
        <w:t>Methods</w:t>
      </w:r>
      <w:r w:rsidRPr="00EA73BB">
        <w:rPr>
          <w:bCs/>
          <w:color w:val="000000" w:themeColor="text1"/>
          <w:lang w:val="en-GB"/>
        </w:rPr>
        <w:t xml:space="preserve">). Colours represent the number of AS events found on each intersection between the relative contributions (in percentage) for each set of samples. </w:t>
      </w:r>
      <w:r w:rsidRPr="00EA73BB">
        <w:rPr>
          <w:b/>
          <w:color w:val="000000" w:themeColor="text1"/>
          <w:lang w:val="en-GB"/>
        </w:rPr>
        <w:t>D)</w:t>
      </w:r>
      <w:r w:rsidRPr="00EA73BB">
        <w:rPr>
          <w:bCs/>
          <w:color w:val="000000" w:themeColor="text1"/>
          <w:lang w:val="en-GB"/>
        </w:rPr>
        <w:t xml:space="preserve"> Proteomic age index (PAI) of all stresses total proteomes corresponding high values to younger protein genes. </w:t>
      </w:r>
      <w:r w:rsidRPr="00EA73BB">
        <w:rPr>
          <w:b/>
          <w:color w:val="000000" w:themeColor="text1"/>
          <w:lang w:val="en-GB"/>
        </w:rPr>
        <w:t>E)</w:t>
      </w:r>
      <w:r w:rsidRPr="00EA73BB">
        <w:rPr>
          <w:bCs/>
          <w:color w:val="000000" w:themeColor="text1"/>
          <w:lang w:val="en-GB"/>
        </w:rPr>
        <w:t xml:space="preserve"> Proteomic age index (PAI) of abiotic stresses all proteomes corresponding high values to younger protein genes. </w:t>
      </w:r>
      <w:r w:rsidRPr="00EA73BB">
        <w:rPr>
          <w:b/>
          <w:color w:val="000000" w:themeColor="text1"/>
          <w:lang w:val="en-GB"/>
        </w:rPr>
        <w:t xml:space="preserve">F) </w:t>
      </w:r>
      <w:r w:rsidRPr="00EA73BB">
        <w:rPr>
          <w:bCs/>
          <w:color w:val="000000" w:themeColor="text1"/>
          <w:lang w:val="en-GB"/>
        </w:rPr>
        <w:t xml:space="preserve">Intergenerational stress populations experimental design. </w:t>
      </w:r>
      <w:r w:rsidRPr="00EA73BB">
        <w:rPr>
          <w:color w:val="000000" w:themeColor="text1"/>
          <w:lang w:val="en-GB"/>
        </w:rPr>
        <w:t xml:space="preserve">The divergent local-environment conditions involved, setting Population T as reference, +50 meters elevation, +44 mm mean rainfall, and +1.72 mean ºC. Nevertheless, PopE plants were fertirrigated during the dry months. </w:t>
      </w:r>
      <w:r w:rsidRPr="00EA73BB">
        <w:rPr>
          <w:b/>
          <w:color w:val="000000" w:themeColor="text1"/>
          <w:lang w:val="en-GB"/>
        </w:rPr>
        <w:t xml:space="preserve">G) </w:t>
      </w:r>
      <w:r w:rsidRPr="00EA73BB">
        <w:rPr>
          <w:bCs/>
          <w:color w:val="000000" w:themeColor="text1"/>
          <w:lang w:val="en-GB"/>
        </w:rPr>
        <w:t>Proteomic age index (PAI) of abiotic stresses chloroplast proteomes corresponding high values to younger protein genes.</w:t>
      </w:r>
    </w:p>
    <w:p w14:paraId="4E05F4C1" w14:textId="3064F2B5" w:rsidR="006C4E5E" w:rsidRPr="00EA73BB" w:rsidRDefault="006C4E5E" w:rsidP="006C4E5E">
      <w:pPr>
        <w:rPr>
          <w:b/>
          <w:color w:val="000000" w:themeColor="text1"/>
          <w:lang w:val="en-GB"/>
        </w:rPr>
      </w:pPr>
      <w:r w:rsidRPr="00EA73BB">
        <w:rPr>
          <w:b/>
          <w:bCs/>
          <w:color w:val="000000" w:themeColor="text1"/>
          <w:lang w:val="en-US"/>
        </w:rPr>
        <w:lastRenderedPageBreak/>
        <w:t>Table S1</w:t>
      </w:r>
      <w:r w:rsidRPr="00EA73BB">
        <w:rPr>
          <w:b/>
          <w:color w:val="000000" w:themeColor="text1"/>
          <w:lang w:val="en-GB"/>
        </w:rPr>
        <w:t xml:space="preserve">. </w:t>
      </w:r>
      <w:r w:rsidRPr="004B44B7">
        <w:rPr>
          <w:b/>
          <w:color w:val="000000" w:themeColor="text1"/>
          <w:lang w:val="en-GB"/>
        </w:rPr>
        <w:t>Transcriptomic data collection, consensus assembly evaluation, and transcription factor</w:t>
      </w:r>
      <w:r w:rsidR="007055F1">
        <w:rPr>
          <w:b/>
          <w:color w:val="000000" w:themeColor="text1"/>
          <w:lang w:val="en-GB"/>
        </w:rPr>
        <w:t>s</w:t>
      </w:r>
      <w:r w:rsidRPr="004B44B7">
        <w:rPr>
          <w:b/>
          <w:color w:val="000000" w:themeColor="text1"/>
          <w:lang w:val="en-GB"/>
        </w:rPr>
        <w:t xml:space="preserve"> and regulator</w:t>
      </w:r>
      <w:r w:rsidR="007055F1">
        <w:rPr>
          <w:b/>
          <w:color w:val="000000" w:themeColor="text1"/>
          <w:lang w:val="en-GB"/>
        </w:rPr>
        <w:t>s</w:t>
      </w:r>
      <w:r w:rsidRPr="004B44B7">
        <w:rPr>
          <w:b/>
          <w:color w:val="000000" w:themeColor="text1"/>
          <w:lang w:val="en-GB"/>
        </w:rPr>
        <w:t xml:space="preserve"> </w:t>
      </w:r>
      <w:r>
        <w:rPr>
          <w:b/>
          <w:color w:val="000000" w:themeColor="text1"/>
          <w:lang w:val="en-GB"/>
        </w:rPr>
        <w:t>identified</w:t>
      </w:r>
      <w:r w:rsidRPr="00EA73BB">
        <w:rPr>
          <w:b/>
          <w:color w:val="000000" w:themeColor="text1"/>
          <w:lang w:val="en-GB"/>
        </w:rPr>
        <w:t>.</w:t>
      </w:r>
    </w:p>
    <w:p w14:paraId="558B80E1" w14:textId="77777777" w:rsidR="006C4E5E" w:rsidRPr="00EA73BB" w:rsidRDefault="006C4E5E" w:rsidP="006C4E5E">
      <w:pPr>
        <w:rPr>
          <w:b/>
          <w:color w:val="000000" w:themeColor="text1"/>
          <w:lang w:val="en-GB"/>
        </w:rPr>
      </w:pPr>
      <w:r w:rsidRPr="00EA73BB">
        <w:rPr>
          <w:b/>
          <w:bCs/>
          <w:color w:val="000000" w:themeColor="text1"/>
          <w:lang w:val="en-US"/>
        </w:rPr>
        <w:t>Table S2</w:t>
      </w:r>
      <w:r w:rsidRPr="00EA73BB">
        <w:rPr>
          <w:b/>
          <w:color w:val="000000" w:themeColor="text1"/>
          <w:lang w:val="en-GB"/>
        </w:rPr>
        <w:t>. Primers used for the validation of tissues/age-induced alternative splicing.</w:t>
      </w:r>
    </w:p>
    <w:p w14:paraId="0E179E26" w14:textId="36999BD1" w:rsidR="00260DAB" w:rsidRPr="00551069" w:rsidRDefault="006C4E5E">
      <w:pPr>
        <w:rPr>
          <w:b/>
          <w:color w:val="000000" w:themeColor="text1"/>
          <w:lang w:val="en-GB"/>
        </w:rPr>
      </w:pPr>
      <w:r w:rsidRPr="00EA73BB">
        <w:rPr>
          <w:b/>
          <w:bCs/>
          <w:color w:val="000000" w:themeColor="text1"/>
          <w:lang w:val="en-US"/>
        </w:rPr>
        <w:t>Table S3</w:t>
      </w:r>
      <w:r w:rsidRPr="00EA73BB">
        <w:rPr>
          <w:b/>
          <w:color w:val="000000" w:themeColor="text1"/>
          <w:lang w:val="en-GB"/>
        </w:rPr>
        <w:t>. Proteomic data collection.</w:t>
      </w:r>
    </w:p>
    <w:sectPr w:rsidR="00260DAB" w:rsidRPr="00551069" w:rsidSect="006C4E5E">
      <w:footerReference w:type="default" r:id="rId8"/>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CC653" w14:textId="77777777" w:rsidR="0081353D" w:rsidRDefault="0081353D">
      <w:pPr>
        <w:spacing w:after="0" w:line="240" w:lineRule="auto"/>
      </w:pPr>
      <w:r>
        <w:separator/>
      </w:r>
    </w:p>
  </w:endnote>
  <w:endnote w:type="continuationSeparator" w:id="0">
    <w:p w14:paraId="60FB83DB" w14:textId="77777777" w:rsidR="0081353D" w:rsidRDefault="00813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643344"/>
      <w:docPartObj>
        <w:docPartGallery w:val="Page Numbers (Bottom of Page)"/>
        <w:docPartUnique/>
      </w:docPartObj>
    </w:sdtPr>
    <w:sdtContent>
      <w:p w14:paraId="0EBA7400" w14:textId="77777777" w:rsidR="00735591" w:rsidRDefault="00000000">
        <w:pPr>
          <w:pStyle w:val="Piedepgina"/>
          <w:jc w:val="right"/>
        </w:pPr>
        <w:r>
          <w:fldChar w:fldCharType="begin"/>
        </w:r>
        <w:r>
          <w:instrText>PAGE   \* MERGEFORMAT</w:instrText>
        </w:r>
        <w:r>
          <w:fldChar w:fldCharType="separate"/>
        </w:r>
        <w:r>
          <w:rPr>
            <w:noProof/>
          </w:rPr>
          <w:t>20</w:t>
        </w:r>
        <w:r>
          <w:fldChar w:fldCharType="end"/>
        </w:r>
      </w:p>
    </w:sdtContent>
  </w:sdt>
  <w:p w14:paraId="2200CB6A" w14:textId="77777777" w:rsidR="00735591" w:rsidRDefault="0073559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87A3A" w14:textId="77777777" w:rsidR="0081353D" w:rsidRDefault="0081353D">
      <w:pPr>
        <w:spacing w:after="0" w:line="240" w:lineRule="auto"/>
      </w:pPr>
      <w:r>
        <w:separator/>
      </w:r>
    </w:p>
  </w:footnote>
  <w:footnote w:type="continuationSeparator" w:id="0">
    <w:p w14:paraId="2E4F058C" w14:textId="77777777" w:rsidR="0081353D" w:rsidRDefault="008135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F7"/>
    <w:rsid w:val="000C6678"/>
    <w:rsid w:val="00102856"/>
    <w:rsid w:val="001A10F7"/>
    <w:rsid w:val="00260DAB"/>
    <w:rsid w:val="002648E3"/>
    <w:rsid w:val="00313116"/>
    <w:rsid w:val="003D4448"/>
    <w:rsid w:val="004E0D13"/>
    <w:rsid w:val="00551069"/>
    <w:rsid w:val="006A5B02"/>
    <w:rsid w:val="006C4E5E"/>
    <w:rsid w:val="007055F1"/>
    <w:rsid w:val="00735591"/>
    <w:rsid w:val="0081353D"/>
    <w:rsid w:val="00A549A5"/>
    <w:rsid w:val="00B26A95"/>
    <w:rsid w:val="00E872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5BD0E"/>
  <w15:chartTrackingRefBased/>
  <w15:docId w15:val="{6B37B3B3-FA52-4BD3-92C2-943827F8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E5E"/>
    <w:pPr>
      <w:spacing w:line="360" w:lineRule="auto"/>
      <w:jc w:val="both"/>
    </w:pPr>
    <w:rPr>
      <w:rFonts w:ascii="Arial" w:hAnsi="Arial"/>
      <w:kern w:val="0"/>
      <w14:ligatures w14:val="none"/>
    </w:rPr>
  </w:style>
  <w:style w:type="paragraph" w:styleId="Ttulo1">
    <w:name w:val="heading 1"/>
    <w:basedOn w:val="Normal"/>
    <w:next w:val="Normal"/>
    <w:link w:val="Ttulo1Car"/>
    <w:uiPriority w:val="9"/>
    <w:qFormat/>
    <w:rsid w:val="001A10F7"/>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1A10F7"/>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1A10F7"/>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1A10F7"/>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14:ligatures w14:val="standardContextual"/>
    </w:rPr>
  </w:style>
  <w:style w:type="paragraph" w:styleId="Ttulo5">
    <w:name w:val="heading 5"/>
    <w:basedOn w:val="Normal"/>
    <w:next w:val="Normal"/>
    <w:link w:val="Ttulo5Car"/>
    <w:uiPriority w:val="9"/>
    <w:semiHidden/>
    <w:unhideWhenUsed/>
    <w:qFormat/>
    <w:rsid w:val="001A10F7"/>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14:ligatures w14:val="standardContextual"/>
    </w:rPr>
  </w:style>
  <w:style w:type="paragraph" w:styleId="Ttulo6">
    <w:name w:val="heading 6"/>
    <w:basedOn w:val="Normal"/>
    <w:next w:val="Normal"/>
    <w:link w:val="Ttulo6Car"/>
    <w:uiPriority w:val="9"/>
    <w:semiHidden/>
    <w:unhideWhenUsed/>
    <w:qFormat/>
    <w:rsid w:val="001A10F7"/>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1A10F7"/>
    <w:pPr>
      <w:keepNext/>
      <w:keepLines/>
      <w:spacing w:before="40" w:after="0" w:line="259"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1A10F7"/>
    <w:pPr>
      <w:keepNext/>
      <w:keepLines/>
      <w:spacing w:after="0" w:line="259"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1A10F7"/>
    <w:pPr>
      <w:keepNext/>
      <w:keepLines/>
      <w:spacing w:after="0" w:line="259"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10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10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10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10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10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10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10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10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10F7"/>
    <w:rPr>
      <w:rFonts w:eastAsiaTheme="majorEastAsia" w:cstheme="majorBidi"/>
      <w:color w:val="272727" w:themeColor="text1" w:themeTint="D8"/>
    </w:rPr>
  </w:style>
  <w:style w:type="paragraph" w:styleId="Ttulo">
    <w:name w:val="Title"/>
    <w:basedOn w:val="Normal"/>
    <w:next w:val="Normal"/>
    <w:link w:val="TtuloCar"/>
    <w:uiPriority w:val="10"/>
    <w:qFormat/>
    <w:rsid w:val="001A10F7"/>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1A10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10F7"/>
    <w:pPr>
      <w:numPr>
        <w:ilvl w:val="1"/>
      </w:numPr>
      <w:spacing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1A10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10F7"/>
    <w:pPr>
      <w:spacing w:before="160" w:line="259" w:lineRule="auto"/>
      <w:jc w:val="center"/>
    </w:pPr>
    <w:rPr>
      <w:rFonts w:asciiTheme="minorHAnsi" w:hAnsiTheme="minorHAnsi"/>
      <w:i/>
      <w:iCs/>
      <w:color w:val="404040" w:themeColor="text1" w:themeTint="BF"/>
      <w:kern w:val="2"/>
      <w14:ligatures w14:val="standardContextual"/>
    </w:rPr>
  </w:style>
  <w:style w:type="character" w:customStyle="1" w:styleId="CitaCar">
    <w:name w:val="Cita Car"/>
    <w:basedOn w:val="Fuentedeprrafopredeter"/>
    <w:link w:val="Cita"/>
    <w:uiPriority w:val="29"/>
    <w:rsid w:val="001A10F7"/>
    <w:rPr>
      <w:i/>
      <w:iCs/>
      <w:color w:val="404040" w:themeColor="text1" w:themeTint="BF"/>
    </w:rPr>
  </w:style>
  <w:style w:type="paragraph" w:styleId="Prrafodelista">
    <w:name w:val="List Paragraph"/>
    <w:basedOn w:val="Normal"/>
    <w:uiPriority w:val="34"/>
    <w:qFormat/>
    <w:rsid w:val="001A10F7"/>
    <w:pPr>
      <w:spacing w:line="259" w:lineRule="auto"/>
      <w:ind w:left="720"/>
      <w:contextualSpacing/>
      <w:jc w:val="left"/>
    </w:pPr>
    <w:rPr>
      <w:rFonts w:asciiTheme="minorHAnsi" w:hAnsiTheme="minorHAnsi"/>
      <w:kern w:val="2"/>
      <w14:ligatures w14:val="standardContextual"/>
    </w:rPr>
  </w:style>
  <w:style w:type="character" w:styleId="nfasisintenso">
    <w:name w:val="Intense Emphasis"/>
    <w:basedOn w:val="Fuentedeprrafopredeter"/>
    <w:uiPriority w:val="21"/>
    <w:qFormat/>
    <w:rsid w:val="001A10F7"/>
    <w:rPr>
      <w:i/>
      <w:iCs/>
      <w:color w:val="0F4761" w:themeColor="accent1" w:themeShade="BF"/>
    </w:rPr>
  </w:style>
  <w:style w:type="paragraph" w:styleId="Citadestacada">
    <w:name w:val="Intense Quote"/>
    <w:basedOn w:val="Normal"/>
    <w:next w:val="Normal"/>
    <w:link w:val="CitadestacadaCar"/>
    <w:uiPriority w:val="30"/>
    <w:qFormat/>
    <w:rsid w:val="001A10F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14:ligatures w14:val="standardContextual"/>
    </w:rPr>
  </w:style>
  <w:style w:type="character" w:customStyle="1" w:styleId="CitadestacadaCar">
    <w:name w:val="Cita destacada Car"/>
    <w:basedOn w:val="Fuentedeprrafopredeter"/>
    <w:link w:val="Citadestacada"/>
    <w:uiPriority w:val="30"/>
    <w:rsid w:val="001A10F7"/>
    <w:rPr>
      <w:i/>
      <w:iCs/>
      <w:color w:val="0F4761" w:themeColor="accent1" w:themeShade="BF"/>
    </w:rPr>
  </w:style>
  <w:style w:type="character" w:styleId="Referenciaintensa">
    <w:name w:val="Intense Reference"/>
    <w:basedOn w:val="Fuentedeprrafopredeter"/>
    <w:uiPriority w:val="32"/>
    <w:qFormat/>
    <w:rsid w:val="001A10F7"/>
    <w:rPr>
      <w:b/>
      <w:bCs/>
      <w:smallCaps/>
      <w:color w:val="0F4761" w:themeColor="accent1" w:themeShade="BF"/>
      <w:spacing w:val="5"/>
    </w:rPr>
  </w:style>
  <w:style w:type="paragraph" w:styleId="Piedepgina">
    <w:name w:val="footer"/>
    <w:basedOn w:val="Normal"/>
    <w:link w:val="PiedepginaCar"/>
    <w:uiPriority w:val="99"/>
    <w:unhideWhenUsed/>
    <w:rsid w:val="006C4E5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C4E5E"/>
    <w:rPr>
      <w:rFonts w:ascii="Arial" w:hAnsi="Arial"/>
      <w:kern w:val="0"/>
      <w14:ligatures w14:val="none"/>
    </w:rPr>
  </w:style>
  <w:style w:type="character" w:styleId="Nmerodelnea">
    <w:name w:val="line number"/>
    <w:basedOn w:val="Fuentedeprrafopredeter"/>
    <w:uiPriority w:val="99"/>
    <w:semiHidden/>
    <w:unhideWhenUsed/>
    <w:rsid w:val="006C4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14081">
      <w:bodyDiv w:val="1"/>
      <w:marLeft w:val="0"/>
      <w:marRight w:val="0"/>
      <w:marTop w:val="0"/>
      <w:marBottom w:val="0"/>
      <w:divBdr>
        <w:top w:val="none" w:sz="0" w:space="0" w:color="auto"/>
        <w:left w:val="none" w:sz="0" w:space="0" w:color="auto"/>
        <w:bottom w:val="none" w:sz="0" w:space="0" w:color="auto"/>
        <w:right w:val="none" w:sz="0" w:space="0" w:color="auto"/>
      </w:divBdr>
    </w:div>
    <w:div w:id="538278288">
      <w:bodyDiv w:val="1"/>
      <w:marLeft w:val="0"/>
      <w:marRight w:val="0"/>
      <w:marTop w:val="0"/>
      <w:marBottom w:val="0"/>
      <w:divBdr>
        <w:top w:val="none" w:sz="0" w:space="0" w:color="auto"/>
        <w:left w:val="none" w:sz="0" w:space="0" w:color="auto"/>
        <w:bottom w:val="none" w:sz="0" w:space="0" w:color="auto"/>
        <w:right w:val="none" w:sz="0" w:space="0" w:color="auto"/>
      </w:divBdr>
    </w:div>
    <w:div w:id="728260119">
      <w:bodyDiv w:val="1"/>
      <w:marLeft w:val="0"/>
      <w:marRight w:val="0"/>
      <w:marTop w:val="0"/>
      <w:marBottom w:val="0"/>
      <w:divBdr>
        <w:top w:val="none" w:sz="0" w:space="0" w:color="auto"/>
        <w:left w:val="none" w:sz="0" w:space="0" w:color="auto"/>
        <w:bottom w:val="none" w:sz="0" w:space="0" w:color="auto"/>
        <w:right w:val="none" w:sz="0" w:space="0" w:color="auto"/>
      </w:divBdr>
    </w:div>
    <w:div w:id="150531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313</Words>
  <Characters>1722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Víctor Fernández Roces</dc:creator>
  <cp:keywords/>
  <dc:description/>
  <cp:lastModifiedBy>Víctor Fernández Roces</cp:lastModifiedBy>
  <cp:revision>10</cp:revision>
  <dcterms:created xsi:type="dcterms:W3CDTF">2025-05-17T01:38:00Z</dcterms:created>
  <dcterms:modified xsi:type="dcterms:W3CDTF">2025-05-17T02:23:00Z</dcterms:modified>
</cp:coreProperties>
</file>