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6BB52" w14:textId="77777777" w:rsidR="006F01CC" w:rsidRPr="009D67BC" w:rsidRDefault="006F01CC" w:rsidP="00782C21">
      <w:pPr>
        <w:pStyle w:val="ManHeading1"/>
        <w:spacing w:line="360" w:lineRule="auto"/>
        <w:jc w:val="both"/>
        <w:rPr>
          <w:rFonts w:cs="Times New Roman"/>
          <w:b/>
          <w:color w:val="000000" w:themeColor="text1"/>
          <w:sz w:val="24"/>
        </w:rPr>
      </w:pPr>
      <w:r w:rsidRPr="009D67BC">
        <w:rPr>
          <w:rFonts w:cs="Times New Roman"/>
          <w:b/>
          <w:color w:val="000000" w:themeColor="text1"/>
          <w:sz w:val="24"/>
        </w:rPr>
        <w:t>Supplementary data</w:t>
      </w:r>
    </w:p>
    <w:p w14:paraId="2F6D389E"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Figure S1.</w:t>
      </w:r>
      <w:r w:rsidRPr="009D67BC">
        <w:rPr>
          <w:rFonts w:cs="Times New Roman"/>
          <w:color w:val="000000" w:themeColor="text1"/>
          <w:sz w:val="24"/>
        </w:rPr>
        <w:t xml:space="preserve"> Interface of data input of metMiner shinyapp.</w:t>
      </w:r>
    </w:p>
    <w:p w14:paraId="0C21DA98"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Figure S2.</w:t>
      </w:r>
      <w:r w:rsidRPr="009D67BC">
        <w:rPr>
          <w:rFonts w:cs="Times New Roman"/>
          <w:color w:val="000000" w:themeColor="text1"/>
          <w:sz w:val="24"/>
        </w:rPr>
        <w:t xml:space="preserve"> Interface of parameter setting in data processing section.</w:t>
      </w:r>
    </w:p>
    <w:p w14:paraId="09CBC0DB"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 xml:space="preserve">Figure S3. </w:t>
      </w:r>
      <w:r w:rsidRPr="009D67BC">
        <w:rPr>
          <w:rFonts w:cs="Times New Roman"/>
          <w:color w:val="000000" w:themeColor="text1"/>
          <w:sz w:val="24"/>
        </w:rPr>
        <w:t>Interface of compound annotation and annotation filtering.</w:t>
      </w:r>
    </w:p>
    <w:p w14:paraId="68B2378C"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bCs/>
          <w:color w:val="000000" w:themeColor="text1"/>
          <w:sz w:val="24"/>
        </w:rPr>
        <w:t xml:space="preserve">Figure S4. </w:t>
      </w:r>
      <w:r w:rsidRPr="009D67BC">
        <w:rPr>
          <w:rFonts w:cs="Times New Roman"/>
          <w:color w:val="000000" w:themeColor="text1"/>
          <w:sz w:val="24"/>
        </w:rPr>
        <w:t>Examples of statistical analysis and biological function mining in metMiner shinyapp.</w:t>
      </w:r>
    </w:p>
    <w:p w14:paraId="1809D339"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Figure S5.</w:t>
      </w:r>
      <w:r w:rsidRPr="009D67BC">
        <w:rPr>
          <w:rFonts w:cs="Times New Roman"/>
          <w:color w:val="000000" w:themeColor="text1"/>
          <w:sz w:val="24"/>
        </w:rPr>
        <w:t xml:space="preserve"> Resuming compound annotation from interrupted work.</w:t>
      </w:r>
    </w:p>
    <w:p w14:paraId="4BF8F19F"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bCs/>
          <w:color w:val="000000" w:themeColor="text1"/>
          <w:sz w:val="24"/>
        </w:rPr>
        <w:t>Figure S6.</w:t>
      </w:r>
      <w:r w:rsidRPr="009D67BC">
        <w:rPr>
          <w:rFonts w:cs="Times New Roman"/>
          <w:color w:val="000000" w:themeColor="text1"/>
          <w:sz w:val="24"/>
        </w:rPr>
        <w:t xml:space="preserve"> Step by step exploration of key F-box members influencing camalexin.</w:t>
      </w:r>
    </w:p>
    <w:p w14:paraId="285A3848"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bCs/>
          <w:color w:val="000000" w:themeColor="text1"/>
          <w:sz w:val="24"/>
        </w:rPr>
        <w:t xml:space="preserve">Figure S7. </w:t>
      </w:r>
      <w:r w:rsidRPr="009D67BC">
        <w:rPr>
          <w:rFonts w:cs="Times New Roman"/>
          <w:color w:val="000000" w:themeColor="text1"/>
          <w:sz w:val="24"/>
        </w:rPr>
        <w:t>Comparison of metabolomics data from two mass spectrometry platforms.</w:t>
      </w:r>
    </w:p>
    <w:p w14:paraId="282DDBA1"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 xml:space="preserve">Table S1. </w:t>
      </w:r>
      <w:r w:rsidRPr="009D67BC">
        <w:rPr>
          <w:rFonts w:cs="Times New Roman"/>
          <w:color w:val="000000" w:themeColor="text1"/>
          <w:sz w:val="24"/>
        </w:rPr>
        <w:t>Description of F-box mutant.</w:t>
      </w:r>
    </w:p>
    <w:p w14:paraId="024F6F2E"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Table S2.</w:t>
      </w:r>
      <w:r w:rsidRPr="009D67BC">
        <w:rPr>
          <w:rFonts w:cs="Times New Roman"/>
          <w:color w:val="000000" w:themeColor="text1"/>
          <w:sz w:val="24"/>
        </w:rPr>
        <w:t xml:space="preserve"> MRM selection by </w:t>
      </w:r>
      <w:proofErr w:type="spellStart"/>
      <w:r w:rsidRPr="009D67BC">
        <w:rPr>
          <w:rFonts w:cs="Times New Roman"/>
          <w:color w:val="000000" w:themeColor="text1"/>
          <w:sz w:val="24"/>
        </w:rPr>
        <w:t>traceFinder</w:t>
      </w:r>
      <w:proofErr w:type="spellEnd"/>
      <w:r w:rsidRPr="009D67BC">
        <w:rPr>
          <w:rFonts w:cs="Times New Roman"/>
          <w:color w:val="000000" w:themeColor="text1"/>
          <w:sz w:val="24"/>
        </w:rPr>
        <w:t>.</w:t>
      </w:r>
    </w:p>
    <w:p w14:paraId="3C68FA53" w14:textId="491E196D" w:rsidR="006F01CC" w:rsidRPr="009D67BC" w:rsidRDefault="006F01CC" w:rsidP="00782C21">
      <w:pPr>
        <w:pStyle w:val="Man-body"/>
        <w:spacing w:line="360" w:lineRule="auto"/>
        <w:ind w:firstLineChars="200" w:firstLine="480"/>
        <w:jc w:val="both"/>
        <w:rPr>
          <w:rFonts w:cs="Times New Roman" w:hint="eastAsia"/>
          <w:color w:val="000000" w:themeColor="text1"/>
          <w:sz w:val="24"/>
        </w:rPr>
      </w:pPr>
      <w:r w:rsidRPr="009D67BC">
        <w:rPr>
          <w:rFonts w:cs="Times New Roman"/>
          <w:b/>
          <w:color w:val="000000" w:themeColor="text1"/>
          <w:sz w:val="24"/>
        </w:rPr>
        <w:t>Table S3.</w:t>
      </w:r>
      <w:r w:rsidRPr="009D67BC">
        <w:rPr>
          <w:rFonts w:cs="Times New Roman"/>
          <w:color w:val="000000" w:themeColor="text1"/>
          <w:sz w:val="24"/>
        </w:rPr>
        <w:t xml:space="preserve"> Feature match between metMiner and Compound discoverer.</w:t>
      </w:r>
    </w:p>
    <w:p w14:paraId="225807FD"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Table S4.</w:t>
      </w:r>
      <w:r w:rsidRPr="009D67BC">
        <w:rPr>
          <w:rFonts w:cs="Times New Roman"/>
          <w:color w:val="000000" w:themeColor="text1"/>
          <w:sz w:val="24"/>
        </w:rPr>
        <w:t xml:space="preserve"> Corrected peak picking table for input of case study 1.</w:t>
      </w:r>
    </w:p>
    <w:p w14:paraId="26374A7B"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Table S5.</w:t>
      </w:r>
      <w:r w:rsidRPr="009D67BC">
        <w:rPr>
          <w:rFonts w:cs="Times New Roman"/>
          <w:color w:val="000000" w:themeColor="text1"/>
          <w:sz w:val="24"/>
        </w:rPr>
        <w:t xml:space="preserve"> Variable information of clustered features after four rounds iterative WGCNA. </w:t>
      </w:r>
    </w:p>
    <w:p w14:paraId="323114CB"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Table S6.</w:t>
      </w:r>
      <w:r w:rsidRPr="009D67BC">
        <w:rPr>
          <w:rFonts w:cs="Times New Roman"/>
          <w:color w:val="000000" w:themeColor="text1"/>
          <w:sz w:val="24"/>
        </w:rPr>
        <w:t xml:space="preserve"> Feature match result of Waters dataset and </w:t>
      </w:r>
      <w:proofErr w:type="spellStart"/>
      <w:r w:rsidRPr="009D67BC">
        <w:rPr>
          <w:rFonts w:cs="Times New Roman"/>
          <w:color w:val="000000" w:themeColor="text1"/>
          <w:sz w:val="24"/>
        </w:rPr>
        <w:t>Thermo</w:t>
      </w:r>
      <w:proofErr w:type="spellEnd"/>
      <w:r w:rsidRPr="009D67BC">
        <w:rPr>
          <w:rFonts w:cs="Times New Roman"/>
          <w:color w:val="000000" w:themeColor="text1"/>
          <w:sz w:val="24"/>
        </w:rPr>
        <w:t xml:space="preserve"> dataset.</w:t>
      </w:r>
    </w:p>
    <w:p w14:paraId="1FF78DDC" w14:textId="77777777" w:rsidR="006F01CC" w:rsidRPr="009D67BC" w:rsidRDefault="006F01CC" w:rsidP="00782C21">
      <w:pPr>
        <w:pStyle w:val="Man-body"/>
        <w:spacing w:line="360" w:lineRule="auto"/>
        <w:ind w:firstLineChars="200" w:firstLine="480"/>
        <w:jc w:val="both"/>
        <w:rPr>
          <w:rFonts w:cs="Times New Roman"/>
          <w:color w:val="000000" w:themeColor="text1"/>
          <w:sz w:val="24"/>
        </w:rPr>
      </w:pPr>
      <w:r w:rsidRPr="009D67BC">
        <w:rPr>
          <w:rFonts w:cs="Times New Roman"/>
          <w:b/>
          <w:color w:val="000000" w:themeColor="text1"/>
          <w:sz w:val="24"/>
        </w:rPr>
        <w:t>Table S7.</w:t>
      </w:r>
      <w:r w:rsidRPr="009D67BC">
        <w:rPr>
          <w:rFonts w:cs="Times New Roman"/>
          <w:color w:val="000000" w:themeColor="text1"/>
          <w:sz w:val="24"/>
        </w:rPr>
        <w:t xml:space="preserve"> Glossary for specialized terms.</w:t>
      </w:r>
    </w:p>
    <w:p w14:paraId="6B7C2F2E" w14:textId="77777777" w:rsidR="000A678D" w:rsidRPr="009D67BC" w:rsidRDefault="000A678D" w:rsidP="00782C21">
      <w:pPr>
        <w:pStyle w:val="Man-body"/>
        <w:spacing w:line="360" w:lineRule="auto"/>
        <w:jc w:val="both"/>
        <w:rPr>
          <w:rFonts w:cs="Times New Roman"/>
          <w:color w:val="000000" w:themeColor="text1"/>
          <w:sz w:val="24"/>
        </w:rPr>
      </w:pPr>
    </w:p>
    <w:p w14:paraId="1DE5C991" w14:textId="6020A748" w:rsidR="00DE2D66" w:rsidRPr="009D67BC" w:rsidRDefault="00DE2D66" w:rsidP="00782C21">
      <w:pPr>
        <w:spacing w:line="360" w:lineRule="auto"/>
        <w:jc w:val="both"/>
        <w:rPr>
          <w:rFonts w:ascii="Times New Roman" w:hAnsi="Times New Roman" w:cs="Times New Roman"/>
          <w:lang w:val="en-US"/>
        </w:rPr>
      </w:pPr>
      <w:r w:rsidRPr="009D67BC">
        <w:rPr>
          <w:rFonts w:ascii="Times New Roman" w:hAnsi="Times New Roman" w:cs="Times New Roman"/>
          <w:lang w:val="en-US"/>
        </w:rPr>
        <w:br w:type="page"/>
      </w:r>
    </w:p>
    <w:p w14:paraId="483753B8" w14:textId="2BC976EE" w:rsidR="009D67BC" w:rsidRDefault="009D67BC" w:rsidP="00782C21">
      <w:pPr>
        <w:spacing w:line="36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6AE45D34" wp14:editId="54D42E52">
            <wp:extent cx="5353685" cy="8229600"/>
            <wp:effectExtent l="0" t="0" r="5715" b="0"/>
            <wp:docPr id="1751796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96470" name="Picture 17517964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53685" cy="8229600"/>
                    </a:xfrm>
                    <a:prstGeom prst="rect">
                      <a:avLst/>
                    </a:prstGeom>
                  </pic:spPr>
                </pic:pic>
              </a:graphicData>
            </a:graphic>
          </wp:inline>
        </w:drawing>
      </w:r>
    </w:p>
    <w:p w14:paraId="581EF68D" w14:textId="262A84DA" w:rsidR="009D67BC" w:rsidRPr="009D67BC" w:rsidRDefault="009D67BC" w:rsidP="00782C21">
      <w:pPr>
        <w:spacing w:line="360" w:lineRule="auto"/>
        <w:jc w:val="both"/>
        <w:rPr>
          <w:rFonts w:ascii="Times New Roman" w:hAnsi="Times New Roman" w:cs="Times New Roman" w:hint="eastAsia"/>
          <w:lang w:val="en-US"/>
        </w:rPr>
      </w:pPr>
      <w:r w:rsidRPr="009D67BC">
        <w:rPr>
          <w:rFonts w:ascii="Times New Roman" w:hAnsi="Times New Roman" w:cs="Times New Roman"/>
          <w:b/>
          <w:bCs/>
          <w:lang w:val="en-US"/>
        </w:rPr>
        <w:lastRenderedPageBreak/>
        <w:t>Figure S1</w:t>
      </w:r>
      <w:r w:rsidRPr="009D67BC">
        <w:rPr>
          <w:rFonts w:ascii="Times New Roman" w:hAnsi="Times New Roman" w:cs="Times New Roman"/>
          <w:lang w:val="en-US"/>
        </w:rPr>
        <w:t>. Interface of data input of metMiner shinyapp.</w:t>
      </w:r>
    </w:p>
    <w:p w14:paraId="5FBE6FE3" w14:textId="4F1D6738" w:rsidR="009D67BC" w:rsidRDefault="009D67BC" w:rsidP="00782C21">
      <w:pPr>
        <w:spacing w:line="360" w:lineRule="auto"/>
        <w:jc w:val="both"/>
        <w:rPr>
          <w:rFonts w:ascii="Times New Roman" w:hAnsi="Times New Roman" w:cs="Times New Roman"/>
          <w:lang w:val="en-US"/>
        </w:rPr>
      </w:pPr>
      <w:r w:rsidRPr="009D67BC">
        <w:rPr>
          <w:rFonts w:ascii="Times New Roman" w:hAnsi="Times New Roman" w:cs="Times New Roman"/>
          <w:b/>
          <w:bCs/>
          <w:lang w:val="en-US"/>
        </w:rPr>
        <w:t>A.</w:t>
      </w:r>
      <w:r w:rsidRPr="009D67BC">
        <w:rPr>
          <w:rFonts w:ascii="Times New Roman" w:hAnsi="Times New Roman" w:cs="Times New Roman"/>
          <w:lang w:val="en-US"/>
        </w:rPr>
        <w:t xml:space="preserve"> Import interface based on raw data without peak picking. The raw data must be organized as demo required. </w:t>
      </w:r>
      <w:r w:rsidRPr="009D67BC">
        <w:rPr>
          <w:rFonts w:ascii="Times New Roman" w:hAnsi="Times New Roman" w:cs="Times New Roman"/>
          <w:b/>
          <w:bCs/>
          <w:lang w:val="en-US"/>
        </w:rPr>
        <w:t xml:space="preserve">B. </w:t>
      </w:r>
      <w:r w:rsidRPr="009D67BC">
        <w:rPr>
          <w:rFonts w:ascii="Times New Roman" w:hAnsi="Times New Roman" w:cs="Times New Roman"/>
          <w:lang w:val="en-US"/>
        </w:rPr>
        <w:t xml:space="preserve">Import interface for peak picking table in .csv format which was exported from other peak picking software. </w:t>
      </w:r>
      <w:r w:rsidRPr="009D67BC">
        <w:rPr>
          <w:rFonts w:ascii="Times New Roman" w:hAnsi="Times New Roman" w:cs="Times New Roman"/>
          <w:b/>
          <w:bCs/>
          <w:lang w:val="en-US"/>
        </w:rPr>
        <w:t>C.</w:t>
      </w:r>
      <w:r w:rsidRPr="009D67BC">
        <w:rPr>
          <w:rFonts w:ascii="Times New Roman" w:hAnsi="Times New Roman" w:cs="Times New Roman"/>
          <w:lang w:val="en-US"/>
        </w:rPr>
        <w:t xml:space="preserve"> Import interface based on the mass_dataset object. </w:t>
      </w:r>
      <w:r w:rsidRPr="009D67BC">
        <w:rPr>
          <w:rFonts w:ascii="Times New Roman" w:hAnsi="Times New Roman" w:cs="Times New Roman"/>
          <w:b/>
          <w:bCs/>
          <w:lang w:val="en-US"/>
        </w:rPr>
        <w:t xml:space="preserve">D. </w:t>
      </w:r>
      <w:r w:rsidRPr="009D67BC">
        <w:rPr>
          <w:rFonts w:ascii="Times New Roman" w:hAnsi="Times New Roman" w:cs="Times New Roman"/>
          <w:lang w:val="en-US"/>
        </w:rPr>
        <w:t>Record of statistical and operational steps of mass_dataset.</w:t>
      </w:r>
    </w:p>
    <w:p w14:paraId="360DB8C5" w14:textId="77777777" w:rsidR="009D67BC" w:rsidRDefault="009D67BC" w:rsidP="00782C21">
      <w:pPr>
        <w:spacing w:line="360" w:lineRule="auto"/>
        <w:jc w:val="both"/>
        <w:rPr>
          <w:rFonts w:ascii="Times New Roman" w:hAnsi="Times New Roman" w:cs="Times New Roman"/>
          <w:lang w:val="en-US"/>
        </w:rPr>
      </w:pPr>
      <w:r>
        <w:rPr>
          <w:rFonts w:ascii="Times New Roman" w:hAnsi="Times New Roman" w:cs="Times New Roman"/>
          <w:lang w:val="en-US"/>
        </w:rPr>
        <w:br w:type="page"/>
      </w:r>
    </w:p>
    <w:p w14:paraId="46FAB0C5" w14:textId="37ADB9B1" w:rsidR="009D67BC" w:rsidRPr="009D67BC" w:rsidRDefault="009D67BC" w:rsidP="00782C21">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EB98E66" wp14:editId="5EE6BC57">
            <wp:extent cx="5943600" cy="5577205"/>
            <wp:effectExtent l="0" t="0" r="0" b="0"/>
            <wp:docPr id="1904096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96105" name="Picture 190409610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77205"/>
                    </a:xfrm>
                    <a:prstGeom prst="rect">
                      <a:avLst/>
                    </a:prstGeom>
                  </pic:spPr>
                </pic:pic>
              </a:graphicData>
            </a:graphic>
          </wp:inline>
        </w:drawing>
      </w:r>
    </w:p>
    <w:p w14:paraId="77E93834" w14:textId="77777777" w:rsidR="009D67BC" w:rsidRPr="009D67BC" w:rsidRDefault="009D67BC" w:rsidP="00782C21">
      <w:pPr>
        <w:spacing w:line="360" w:lineRule="auto"/>
        <w:jc w:val="both"/>
        <w:rPr>
          <w:rFonts w:ascii="Times New Roman" w:hAnsi="Times New Roman" w:cs="Times New Roman"/>
          <w:lang w:val="en-US"/>
        </w:rPr>
      </w:pPr>
      <w:r w:rsidRPr="009D67BC">
        <w:rPr>
          <w:rFonts w:ascii="Times New Roman" w:hAnsi="Times New Roman" w:cs="Times New Roman"/>
          <w:b/>
          <w:bCs/>
          <w:lang w:val="en-US"/>
        </w:rPr>
        <w:t>Figure S2.</w:t>
      </w:r>
      <w:r w:rsidRPr="009D67BC">
        <w:rPr>
          <w:rFonts w:ascii="Times New Roman" w:hAnsi="Times New Roman" w:cs="Times New Roman"/>
          <w:lang w:val="en-US"/>
        </w:rPr>
        <w:t xml:space="preserve"> Interface of parameter setting in data processing section</w:t>
      </w:r>
    </w:p>
    <w:p w14:paraId="5E1462C1" w14:textId="328240EA" w:rsidR="009D67BC" w:rsidRDefault="009D67BC" w:rsidP="00782C21">
      <w:pPr>
        <w:spacing w:line="360" w:lineRule="auto"/>
        <w:jc w:val="both"/>
        <w:rPr>
          <w:rFonts w:ascii="Times New Roman" w:hAnsi="Times New Roman" w:cs="Times New Roman"/>
          <w:lang w:val="en-US"/>
        </w:rPr>
      </w:pPr>
      <w:r w:rsidRPr="009D67BC">
        <w:rPr>
          <w:rFonts w:ascii="Times New Roman" w:hAnsi="Times New Roman" w:cs="Times New Roman"/>
          <w:b/>
          <w:bCs/>
          <w:lang w:val="en-US"/>
        </w:rPr>
        <w:t>A.</w:t>
      </w:r>
      <w:r w:rsidRPr="009D67BC">
        <w:rPr>
          <w:rFonts w:ascii="Times New Roman" w:hAnsi="Times New Roman" w:cs="Times New Roman"/>
          <w:lang w:val="en-US"/>
        </w:rPr>
        <w:t xml:space="preserve"> Visualization parameters in the Overview section. </w:t>
      </w:r>
      <w:r w:rsidRPr="009D67BC">
        <w:rPr>
          <w:rFonts w:ascii="Times New Roman" w:hAnsi="Times New Roman" w:cs="Times New Roman"/>
          <w:b/>
          <w:bCs/>
          <w:lang w:val="en-US"/>
        </w:rPr>
        <w:t xml:space="preserve">B. </w:t>
      </w:r>
      <w:r w:rsidRPr="009D67BC">
        <w:rPr>
          <w:rFonts w:ascii="Times New Roman" w:hAnsi="Times New Roman" w:cs="Times New Roman"/>
          <w:lang w:val="en-US"/>
        </w:rPr>
        <w:t xml:space="preserve">Analysis parameters in the remove noisy features section. </w:t>
      </w:r>
      <w:r w:rsidRPr="009D67BC">
        <w:rPr>
          <w:rFonts w:ascii="Times New Roman" w:hAnsi="Times New Roman" w:cs="Times New Roman"/>
          <w:b/>
          <w:bCs/>
          <w:lang w:val="en-US"/>
        </w:rPr>
        <w:t>C.</w:t>
      </w:r>
      <w:r w:rsidRPr="009D67BC">
        <w:rPr>
          <w:rFonts w:ascii="Times New Roman" w:hAnsi="Times New Roman" w:cs="Times New Roman"/>
          <w:lang w:val="en-US"/>
        </w:rPr>
        <w:t xml:space="preserve"> Analysis and visualization parameters in the outlier detection section. </w:t>
      </w:r>
      <w:r w:rsidRPr="009D67BC">
        <w:rPr>
          <w:rFonts w:ascii="Times New Roman" w:hAnsi="Times New Roman" w:cs="Times New Roman"/>
          <w:b/>
          <w:bCs/>
          <w:lang w:val="en-US"/>
        </w:rPr>
        <w:t>D.</w:t>
      </w:r>
      <w:r w:rsidRPr="009D67BC">
        <w:rPr>
          <w:rFonts w:ascii="Times New Roman" w:hAnsi="Times New Roman" w:cs="Times New Roman"/>
          <w:lang w:val="en-US"/>
        </w:rPr>
        <w:t xml:space="preserve"> Parameters in the missing value imputation section. </w:t>
      </w:r>
      <w:r w:rsidRPr="009D67BC">
        <w:rPr>
          <w:rFonts w:ascii="Times New Roman" w:hAnsi="Times New Roman" w:cs="Times New Roman"/>
          <w:b/>
          <w:bCs/>
          <w:lang w:val="en-US"/>
        </w:rPr>
        <w:t>E.</w:t>
      </w:r>
      <w:r w:rsidRPr="009D67BC">
        <w:rPr>
          <w:rFonts w:ascii="Times New Roman" w:hAnsi="Times New Roman" w:cs="Times New Roman"/>
          <w:lang w:val="en-US"/>
        </w:rPr>
        <w:t xml:space="preserve"> Some analysis parameters in the normalization section.</w:t>
      </w:r>
    </w:p>
    <w:p w14:paraId="4A0116B1" w14:textId="77777777" w:rsidR="009D67BC" w:rsidRDefault="009D67BC" w:rsidP="00782C21">
      <w:pPr>
        <w:spacing w:line="360" w:lineRule="auto"/>
        <w:jc w:val="both"/>
        <w:rPr>
          <w:rFonts w:ascii="Times New Roman" w:hAnsi="Times New Roman" w:cs="Times New Roman"/>
          <w:lang w:val="en-US"/>
        </w:rPr>
      </w:pPr>
      <w:r>
        <w:rPr>
          <w:rFonts w:ascii="Times New Roman" w:hAnsi="Times New Roman" w:cs="Times New Roman"/>
          <w:lang w:val="en-US"/>
        </w:rPr>
        <w:br w:type="page"/>
      </w:r>
    </w:p>
    <w:p w14:paraId="13D376D3" w14:textId="60F1AE11" w:rsidR="00B21D8C" w:rsidRDefault="009D67BC" w:rsidP="00782C21">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2AF9DE4" wp14:editId="03F4BC41">
            <wp:extent cx="4942205" cy="8229600"/>
            <wp:effectExtent l="0" t="0" r="0" b="0"/>
            <wp:docPr id="44673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3481" name="Picture 446734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42205" cy="8229600"/>
                    </a:xfrm>
                    <a:prstGeom prst="rect">
                      <a:avLst/>
                    </a:prstGeom>
                  </pic:spPr>
                </pic:pic>
              </a:graphicData>
            </a:graphic>
          </wp:inline>
        </w:drawing>
      </w:r>
    </w:p>
    <w:p w14:paraId="18CED0A4" w14:textId="67287BA0" w:rsidR="009D67BC" w:rsidRPr="009D67BC" w:rsidRDefault="009D67BC" w:rsidP="00782C21">
      <w:pPr>
        <w:spacing w:line="360" w:lineRule="auto"/>
        <w:jc w:val="both"/>
        <w:rPr>
          <w:rFonts w:ascii="Times New Roman" w:hAnsi="Times New Roman" w:cs="Times New Roman" w:hint="eastAsia"/>
          <w:lang w:val="en-US"/>
        </w:rPr>
      </w:pPr>
      <w:r w:rsidRPr="009D67BC">
        <w:rPr>
          <w:rFonts w:ascii="Times New Roman" w:hAnsi="Times New Roman" w:cs="Times New Roman"/>
          <w:b/>
          <w:bCs/>
          <w:lang w:val="en-US"/>
        </w:rPr>
        <w:lastRenderedPageBreak/>
        <w:t>Figure S3.</w:t>
      </w:r>
      <w:r w:rsidRPr="009D67BC">
        <w:rPr>
          <w:rFonts w:ascii="Times New Roman" w:hAnsi="Times New Roman" w:cs="Times New Roman"/>
          <w:lang w:val="en-US"/>
        </w:rPr>
        <w:t xml:space="preserve"> Interface of compound annotation and annotation filtering.</w:t>
      </w:r>
    </w:p>
    <w:p w14:paraId="6136DD5E" w14:textId="2EB55427" w:rsidR="00782C21" w:rsidRDefault="009D67BC" w:rsidP="00782C21">
      <w:pPr>
        <w:spacing w:line="360" w:lineRule="auto"/>
        <w:jc w:val="both"/>
        <w:rPr>
          <w:rFonts w:ascii="Times New Roman" w:hAnsi="Times New Roman" w:cs="Times New Roman"/>
          <w:lang w:val="en-US"/>
        </w:rPr>
      </w:pPr>
      <w:r w:rsidRPr="009D67BC">
        <w:rPr>
          <w:rFonts w:ascii="Times New Roman" w:hAnsi="Times New Roman" w:cs="Times New Roman"/>
          <w:b/>
          <w:bCs/>
          <w:lang w:val="en-US"/>
        </w:rPr>
        <w:t>A.</w:t>
      </w:r>
      <w:r w:rsidRPr="009D67BC">
        <w:rPr>
          <w:rFonts w:ascii="Times New Roman" w:hAnsi="Times New Roman" w:cs="Times New Roman"/>
          <w:lang w:val="en-US"/>
        </w:rPr>
        <w:t xml:space="preserve"> Interface of compound annotation. The "Public MS1 and MS/MS Database" includes our built-in PM database, allowing users to freely choose databases for comparison. Additionally, users can place multiple customized databases into a single folder and use them by loading the folder path. During the comparison process, a progress bar will appear in the bottom right corner to indicate the progress of the comparison. After completion, the summary section will notify the user of the database used for the comparison. The Annotation Table displays the search results, and the Status shows the state of the mass_dataset after the search, including a record of the search process. </w:t>
      </w:r>
      <w:r w:rsidRPr="009D67BC">
        <w:rPr>
          <w:rFonts w:ascii="Times New Roman" w:hAnsi="Times New Roman" w:cs="Times New Roman"/>
          <w:b/>
          <w:bCs/>
          <w:lang w:val="en-US"/>
        </w:rPr>
        <w:t>B.</w:t>
      </w:r>
      <w:r w:rsidRPr="009D67BC">
        <w:rPr>
          <w:rFonts w:ascii="Times New Roman" w:hAnsi="Times New Roman" w:cs="Times New Roman"/>
          <w:lang w:val="en-US"/>
        </w:rPr>
        <w:t xml:space="preserve"> Interface for annotation filtering. We provide a flexible strategy for filtering annotation results. The filtered data are displayed in a tabular format. For Level 2 or Level 1 matched compounds, we offer a visualization of mirrored MS</w:t>
      </w:r>
      <w:r w:rsidRPr="009D67BC">
        <w:rPr>
          <w:rFonts w:ascii="Times New Roman" w:hAnsi="Times New Roman" w:cs="Times New Roman"/>
          <w:vertAlign w:val="superscript"/>
          <w:lang w:val="en-US"/>
        </w:rPr>
        <w:t xml:space="preserve">2 </w:t>
      </w:r>
      <w:r w:rsidRPr="009D67BC">
        <w:rPr>
          <w:rFonts w:ascii="Times New Roman" w:hAnsi="Times New Roman" w:cs="Times New Roman"/>
          <w:lang w:val="en-US"/>
        </w:rPr>
        <w:t>spectra comparisons.</w:t>
      </w:r>
    </w:p>
    <w:p w14:paraId="7D6A3435" w14:textId="77777777" w:rsidR="00782C21" w:rsidRDefault="00782C21" w:rsidP="00782C21">
      <w:pPr>
        <w:jc w:val="both"/>
        <w:rPr>
          <w:rFonts w:ascii="Times New Roman" w:hAnsi="Times New Roman" w:cs="Times New Roman"/>
          <w:lang w:val="en-US"/>
        </w:rPr>
      </w:pPr>
      <w:r>
        <w:rPr>
          <w:rFonts w:ascii="Times New Roman" w:hAnsi="Times New Roman" w:cs="Times New Roman"/>
          <w:lang w:val="en-US"/>
        </w:rPr>
        <w:br w:type="page"/>
      </w:r>
    </w:p>
    <w:p w14:paraId="5F111DE9" w14:textId="546590FE" w:rsidR="009D67BC" w:rsidRDefault="00782C21" w:rsidP="00782C21">
      <w:pPr>
        <w:spacing w:line="360" w:lineRule="auto"/>
        <w:jc w:val="both"/>
        <w:rPr>
          <w:rFonts w:ascii="Times New Roman" w:hAnsi="Times New Roman" w:cs="Times New Roman"/>
          <w:lang w:val="en-US"/>
        </w:rPr>
      </w:pPr>
      <w:r>
        <w:rPr>
          <w:rFonts w:ascii="Times New Roman" w:hAnsi="Times New Roman" w:cs="Times New Roman" w:hint="eastAsia"/>
          <w:noProof/>
          <w:lang w:val="en-US"/>
        </w:rPr>
        <w:lastRenderedPageBreak/>
        <w:drawing>
          <wp:inline distT="0" distB="0" distL="0" distR="0" wp14:anchorId="57783AF0" wp14:editId="388472C2">
            <wp:extent cx="5943600" cy="5854700"/>
            <wp:effectExtent l="0" t="0" r="0" b="0"/>
            <wp:docPr id="14470664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66447" name="Picture 14470664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854700"/>
                    </a:xfrm>
                    <a:prstGeom prst="rect">
                      <a:avLst/>
                    </a:prstGeom>
                  </pic:spPr>
                </pic:pic>
              </a:graphicData>
            </a:graphic>
          </wp:inline>
        </w:drawing>
      </w:r>
    </w:p>
    <w:p w14:paraId="65F2F549" w14:textId="48BB27D1" w:rsidR="00782C21" w:rsidRPr="00782C21" w:rsidRDefault="00782C21" w:rsidP="00782C21">
      <w:pPr>
        <w:spacing w:line="360" w:lineRule="auto"/>
        <w:jc w:val="both"/>
        <w:rPr>
          <w:rFonts w:ascii="Times New Roman" w:hAnsi="Times New Roman" w:cs="Times New Roman" w:hint="eastAsia"/>
          <w:lang w:val="en-US"/>
        </w:rPr>
      </w:pPr>
      <w:r w:rsidRPr="00782C21">
        <w:rPr>
          <w:rFonts w:ascii="Times New Roman" w:hAnsi="Times New Roman" w:cs="Times New Roman"/>
          <w:b/>
          <w:bCs/>
          <w:lang w:val="en-US"/>
        </w:rPr>
        <w:t>Figure S4.</w:t>
      </w:r>
      <w:r w:rsidRPr="00782C21">
        <w:rPr>
          <w:rFonts w:ascii="Times New Roman" w:hAnsi="Times New Roman" w:cs="Times New Roman"/>
          <w:lang w:val="en-US"/>
        </w:rPr>
        <w:t xml:space="preserve"> Examples of statistical analysis and biological function mining in metMiner shinyapp</w:t>
      </w:r>
    </w:p>
    <w:p w14:paraId="2EFD38C7" w14:textId="34E9B0F5" w:rsidR="00782C21" w:rsidRDefault="00782C21" w:rsidP="00782C21">
      <w:pPr>
        <w:spacing w:line="360" w:lineRule="auto"/>
        <w:jc w:val="both"/>
        <w:rPr>
          <w:rFonts w:ascii="Times New Roman" w:hAnsi="Times New Roman" w:cs="Times New Roman"/>
          <w:lang w:val="en-US"/>
        </w:rPr>
      </w:pPr>
      <w:r w:rsidRPr="00782C21">
        <w:rPr>
          <w:rFonts w:ascii="Times New Roman" w:hAnsi="Times New Roman" w:cs="Times New Roman"/>
          <w:b/>
          <w:bCs/>
          <w:lang w:val="en-US"/>
        </w:rPr>
        <w:t>A.</w:t>
      </w:r>
      <w:r w:rsidRPr="00782C21">
        <w:rPr>
          <w:rFonts w:ascii="Times New Roman" w:hAnsi="Times New Roman" w:cs="Times New Roman"/>
          <w:lang w:val="en-US"/>
        </w:rPr>
        <w:t xml:space="preserve"> A pie chart of superclass, where the text represents the superclass defined by </w:t>
      </w:r>
      <w:proofErr w:type="spellStart"/>
      <w:r w:rsidRPr="00782C21">
        <w:rPr>
          <w:rFonts w:ascii="Times New Roman" w:hAnsi="Times New Roman" w:cs="Times New Roman"/>
          <w:lang w:val="en-US"/>
        </w:rPr>
        <w:t>ClassyFire</w:t>
      </w:r>
      <w:proofErr w:type="spellEnd"/>
      <w:r w:rsidRPr="00782C21">
        <w:rPr>
          <w:rFonts w:ascii="Times New Roman" w:hAnsi="Times New Roman" w:cs="Times New Roman"/>
          <w:lang w:val="en-US"/>
        </w:rPr>
        <w:t xml:space="preserve">, and the numbers represent the count of metabolites in each superclass. </w:t>
      </w:r>
      <w:r w:rsidRPr="00782C21">
        <w:rPr>
          <w:rFonts w:ascii="Times New Roman" w:hAnsi="Times New Roman" w:cs="Times New Roman"/>
          <w:b/>
          <w:bCs/>
          <w:lang w:val="en-US"/>
        </w:rPr>
        <w:t xml:space="preserve">B. </w:t>
      </w:r>
      <w:r w:rsidRPr="00782C21">
        <w:rPr>
          <w:rFonts w:ascii="Times New Roman" w:hAnsi="Times New Roman" w:cs="Times New Roman"/>
          <w:lang w:val="en-US"/>
        </w:rPr>
        <w:t xml:space="preserve">A pie chart of class, where the text represents the class defined by </w:t>
      </w:r>
      <w:proofErr w:type="spellStart"/>
      <w:r w:rsidRPr="00782C21">
        <w:rPr>
          <w:rFonts w:ascii="Times New Roman" w:hAnsi="Times New Roman" w:cs="Times New Roman"/>
          <w:lang w:val="en-US"/>
        </w:rPr>
        <w:t>ClassyFire</w:t>
      </w:r>
      <w:proofErr w:type="spellEnd"/>
      <w:r w:rsidRPr="00782C21">
        <w:rPr>
          <w:rFonts w:ascii="Times New Roman" w:hAnsi="Times New Roman" w:cs="Times New Roman"/>
          <w:lang w:val="en-US"/>
        </w:rPr>
        <w:t xml:space="preserve">, and the numbers represent the count of metabolites in each class. </w:t>
      </w:r>
      <w:r w:rsidRPr="00782C21">
        <w:rPr>
          <w:rFonts w:ascii="Times New Roman" w:hAnsi="Times New Roman" w:cs="Times New Roman"/>
          <w:b/>
          <w:bCs/>
          <w:lang w:val="en-US"/>
        </w:rPr>
        <w:t>C.</w:t>
      </w:r>
      <w:r w:rsidRPr="00782C21">
        <w:rPr>
          <w:rFonts w:ascii="Times New Roman" w:hAnsi="Times New Roman" w:cs="Times New Roman"/>
          <w:lang w:val="en-US"/>
        </w:rPr>
        <w:t xml:space="preserve"> An </w:t>
      </w:r>
      <w:proofErr w:type="spellStart"/>
      <w:r w:rsidRPr="00782C21">
        <w:rPr>
          <w:rFonts w:ascii="Times New Roman" w:hAnsi="Times New Roman" w:cs="Times New Roman"/>
          <w:lang w:val="en-US"/>
        </w:rPr>
        <w:t>UpSet</w:t>
      </w:r>
      <w:proofErr w:type="spellEnd"/>
      <w:r w:rsidRPr="00782C21">
        <w:rPr>
          <w:rFonts w:ascii="Times New Roman" w:hAnsi="Times New Roman" w:cs="Times New Roman"/>
          <w:lang w:val="en-US"/>
        </w:rPr>
        <w:t xml:space="preserve"> plot showing the count of DAMs under different thresholds.</w:t>
      </w:r>
      <w:r>
        <w:rPr>
          <w:rFonts w:ascii="Times New Roman" w:hAnsi="Times New Roman" w:cs="Times New Roman" w:hint="eastAsia"/>
          <w:lang w:val="en-US"/>
        </w:rPr>
        <w:t xml:space="preserve"> </w:t>
      </w:r>
      <w:r w:rsidRPr="00782C21">
        <w:rPr>
          <w:rFonts w:ascii="Times New Roman" w:hAnsi="Times New Roman" w:cs="Times New Roman"/>
          <w:b/>
          <w:bCs/>
          <w:lang w:val="en-US"/>
        </w:rPr>
        <w:t>D.</w:t>
      </w:r>
      <w:r w:rsidRPr="00782C21">
        <w:rPr>
          <w:rFonts w:ascii="Times New Roman" w:hAnsi="Times New Roman" w:cs="Times New Roman"/>
          <w:lang w:val="en-US"/>
        </w:rPr>
        <w:t xml:space="preserve"> A volcano plot of DAMs, where the x-axis represents log2(fold change), the y-axis represents</w:t>
      </w:r>
      <w:r>
        <w:rPr>
          <w:rFonts w:ascii="Times New Roman" w:hAnsi="Times New Roman" w:cs="Times New Roman" w:hint="eastAsia"/>
          <w:lang w:val="en-US"/>
        </w:rPr>
        <w:t xml:space="preserve"> </w:t>
      </w:r>
      <w:r w:rsidRPr="00782C21">
        <w:rPr>
          <w:rFonts w:ascii="Times New Roman" w:hAnsi="Times New Roman" w:cs="Times New Roman"/>
          <w:lang w:val="en-US"/>
        </w:rPr>
        <w:t xml:space="preserve">-log10(p-value), red points indicate upregulated metabolites, blue points indicate downregulated metabolites, and the size of the points is determined by the VIP value generated by OPLS-DA or </w:t>
      </w:r>
      <w:r w:rsidRPr="00782C21">
        <w:rPr>
          <w:rFonts w:ascii="Times New Roman" w:hAnsi="Times New Roman" w:cs="Times New Roman"/>
          <w:lang w:val="en-US"/>
        </w:rPr>
        <w:lastRenderedPageBreak/>
        <w:t xml:space="preserve">PLS-DA. </w:t>
      </w:r>
      <w:r w:rsidRPr="00782C21">
        <w:rPr>
          <w:rFonts w:ascii="Times New Roman" w:hAnsi="Times New Roman" w:cs="Times New Roman"/>
          <w:b/>
          <w:bCs/>
          <w:lang w:val="en-US"/>
        </w:rPr>
        <w:t>E.</w:t>
      </w:r>
      <w:r w:rsidRPr="00782C21">
        <w:rPr>
          <w:rFonts w:ascii="Times New Roman" w:hAnsi="Times New Roman" w:cs="Times New Roman"/>
          <w:lang w:val="en-US"/>
        </w:rPr>
        <w:t xml:space="preserve"> A </w:t>
      </w:r>
      <w:proofErr w:type="spellStart"/>
      <w:r w:rsidRPr="00782C21">
        <w:rPr>
          <w:rFonts w:ascii="Times New Roman" w:hAnsi="Times New Roman" w:cs="Times New Roman"/>
          <w:lang w:val="en-US"/>
        </w:rPr>
        <w:t>barplot</w:t>
      </w:r>
      <w:proofErr w:type="spellEnd"/>
      <w:r w:rsidRPr="00782C21">
        <w:rPr>
          <w:rFonts w:ascii="Times New Roman" w:hAnsi="Times New Roman" w:cs="Times New Roman"/>
          <w:lang w:val="en-US"/>
        </w:rPr>
        <w:t xml:space="preserve"> of </w:t>
      </w:r>
      <w:proofErr w:type="spellStart"/>
      <w:r w:rsidRPr="00782C21">
        <w:rPr>
          <w:rFonts w:ascii="Times New Roman" w:hAnsi="Times New Roman" w:cs="Times New Roman"/>
          <w:lang w:val="en-US"/>
        </w:rPr>
        <w:t>ClassyFire</w:t>
      </w:r>
      <w:proofErr w:type="spellEnd"/>
      <w:r w:rsidRPr="00782C21">
        <w:rPr>
          <w:rFonts w:ascii="Times New Roman" w:hAnsi="Times New Roman" w:cs="Times New Roman"/>
          <w:lang w:val="en-US"/>
        </w:rPr>
        <w:t xml:space="preserve"> enrichment analysis, where the x-axis represents the count of corresponding metabolites, the y-axis represents </w:t>
      </w:r>
      <w:proofErr w:type="spellStart"/>
      <w:r w:rsidRPr="00782C21">
        <w:rPr>
          <w:rFonts w:ascii="Times New Roman" w:hAnsi="Times New Roman" w:cs="Times New Roman"/>
          <w:lang w:val="en-US"/>
        </w:rPr>
        <w:t>ClassyFire</w:t>
      </w:r>
      <w:proofErr w:type="spellEnd"/>
      <w:r w:rsidRPr="00782C21">
        <w:rPr>
          <w:rFonts w:ascii="Times New Roman" w:hAnsi="Times New Roman" w:cs="Times New Roman"/>
          <w:lang w:val="en-US"/>
        </w:rPr>
        <w:t xml:space="preserve"> terms, and </w:t>
      </w:r>
      <w:proofErr w:type="spellStart"/>
      <w:r w:rsidRPr="00782C21">
        <w:rPr>
          <w:rFonts w:ascii="Times New Roman" w:hAnsi="Times New Roman" w:cs="Times New Roman"/>
          <w:lang w:val="en-US"/>
        </w:rPr>
        <w:t xml:space="preserve">the color </w:t>
      </w:r>
      <w:proofErr w:type="spellEnd"/>
      <w:r w:rsidRPr="00782C21">
        <w:rPr>
          <w:rFonts w:ascii="Times New Roman" w:hAnsi="Times New Roman" w:cs="Times New Roman"/>
          <w:lang w:val="en-US"/>
        </w:rPr>
        <w:t xml:space="preserve">is determined by the significance p-value of enrichment. </w:t>
      </w:r>
      <w:r w:rsidRPr="00782C21">
        <w:rPr>
          <w:rFonts w:ascii="Times New Roman" w:hAnsi="Times New Roman" w:cs="Times New Roman"/>
          <w:b/>
          <w:bCs/>
          <w:lang w:val="en-US"/>
        </w:rPr>
        <w:t>F.</w:t>
      </w:r>
      <w:r w:rsidRPr="00782C21">
        <w:rPr>
          <w:rFonts w:ascii="Times New Roman" w:hAnsi="Times New Roman" w:cs="Times New Roman"/>
          <w:lang w:val="en-US"/>
        </w:rPr>
        <w:t xml:space="preserve"> </w:t>
      </w:r>
      <w:proofErr w:type="spellStart"/>
      <w:r w:rsidRPr="00782C21">
        <w:rPr>
          <w:rFonts w:ascii="Times New Roman" w:hAnsi="Times New Roman" w:cs="Times New Roman"/>
          <w:lang w:val="en-US"/>
        </w:rPr>
        <w:t>Dotplot</w:t>
      </w:r>
      <w:proofErr w:type="spellEnd"/>
      <w:r w:rsidRPr="00782C21">
        <w:rPr>
          <w:rFonts w:ascii="Times New Roman" w:hAnsi="Times New Roman" w:cs="Times New Roman"/>
          <w:lang w:val="en-US"/>
        </w:rPr>
        <w:t xml:space="preserve"> of KEGG enrichment result. Dot size is determined by compound number of corresponding KEGG pathway. Dot color is determined by enrichment of significant adjusted p value.</w:t>
      </w:r>
    </w:p>
    <w:p w14:paraId="04366D4A" w14:textId="77777777" w:rsidR="00782C21" w:rsidRDefault="00782C21">
      <w:pPr>
        <w:rPr>
          <w:rFonts w:ascii="Times New Roman" w:hAnsi="Times New Roman" w:cs="Times New Roman"/>
          <w:lang w:val="en-US"/>
        </w:rPr>
      </w:pPr>
      <w:r>
        <w:rPr>
          <w:rFonts w:ascii="Times New Roman" w:hAnsi="Times New Roman" w:cs="Times New Roman"/>
          <w:lang w:val="en-US"/>
        </w:rPr>
        <w:br w:type="page"/>
      </w:r>
    </w:p>
    <w:p w14:paraId="5085B7D1" w14:textId="64FDA664" w:rsidR="00782C21" w:rsidRDefault="00782C21" w:rsidP="00782C21">
      <w:pPr>
        <w:spacing w:line="360" w:lineRule="auto"/>
        <w:jc w:val="both"/>
        <w:rPr>
          <w:rFonts w:ascii="Times New Roman" w:hAnsi="Times New Roman" w:cs="Times New Roman"/>
          <w:lang w:val="en-US"/>
        </w:rPr>
      </w:pPr>
      <w:r>
        <w:rPr>
          <w:rFonts w:ascii="Times New Roman" w:hAnsi="Times New Roman" w:cs="Times New Roman" w:hint="eastAsia"/>
          <w:noProof/>
          <w:lang w:val="en-US"/>
        </w:rPr>
        <w:lastRenderedPageBreak/>
        <w:drawing>
          <wp:inline distT="0" distB="0" distL="0" distR="0" wp14:anchorId="71E53506" wp14:editId="69A6A13C">
            <wp:extent cx="5943600" cy="4766310"/>
            <wp:effectExtent l="0" t="0" r="0" b="0"/>
            <wp:docPr id="113378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857" name="Picture 113378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766310"/>
                    </a:xfrm>
                    <a:prstGeom prst="rect">
                      <a:avLst/>
                    </a:prstGeom>
                  </pic:spPr>
                </pic:pic>
              </a:graphicData>
            </a:graphic>
          </wp:inline>
        </w:drawing>
      </w:r>
    </w:p>
    <w:p w14:paraId="5211DF69" w14:textId="6E647EDC" w:rsidR="00782C21" w:rsidRPr="00782C21" w:rsidRDefault="00782C21" w:rsidP="00782C21">
      <w:pPr>
        <w:spacing w:line="360" w:lineRule="auto"/>
        <w:jc w:val="both"/>
        <w:rPr>
          <w:rFonts w:ascii="Times New Roman" w:hAnsi="Times New Roman" w:cs="Times New Roman" w:hint="eastAsia"/>
          <w:lang w:val="en-US"/>
        </w:rPr>
      </w:pPr>
      <w:r w:rsidRPr="00782C21">
        <w:rPr>
          <w:rFonts w:ascii="Times New Roman" w:hAnsi="Times New Roman" w:cs="Times New Roman"/>
          <w:b/>
          <w:bCs/>
          <w:lang w:val="en-US"/>
        </w:rPr>
        <w:t>Figure S5.</w:t>
      </w:r>
      <w:r w:rsidRPr="00782C21">
        <w:rPr>
          <w:rFonts w:ascii="Times New Roman" w:hAnsi="Times New Roman" w:cs="Times New Roman"/>
          <w:lang w:val="en-US"/>
        </w:rPr>
        <w:t xml:space="preserve"> Resuming compound annotation from interrupted work.</w:t>
      </w:r>
    </w:p>
    <w:p w14:paraId="3C2E5F27" w14:textId="22F17791" w:rsidR="00782C21" w:rsidRDefault="00782C21" w:rsidP="00782C21">
      <w:pPr>
        <w:spacing w:line="360" w:lineRule="auto"/>
        <w:jc w:val="both"/>
        <w:rPr>
          <w:rFonts w:ascii="Times New Roman" w:hAnsi="Times New Roman" w:cs="Times New Roman"/>
          <w:lang w:val="en-US"/>
        </w:rPr>
      </w:pPr>
      <w:r w:rsidRPr="00782C21">
        <w:rPr>
          <w:rFonts w:ascii="Times New Roman" w:hAnsi="Times New Roman" w:cs="Times New Roman"/>
          <w:lang w:val="en-US"/>
        </w:rPr>
        <w:t>First, select a folder as the working directory through 'set working directory', then upload the sample information file. In the 'choose steps' step, select Annotation, and then upload the .</w:t>
      </w:r>
      <w:proofErr w:type="spellStart"/>
      <w:r w:rsidRPr="00782C21">
        <w:rPr>
          <w:rFonts w:ascii="Times New Roman" w:hAnsi="Times New Roman" w:cs="Times New Roman"/>
          <w:lang w:val="en-US"/>
        </w:rPr>
        <w:t>rda</w:t>
      </w:r>
      <w:proofErr w:type="spellEnd"/>
      <w:r w:rsidRPr="00782C21">
        <w:rPr>
          <w:rFonts w:ascii="Times New Roman" w:hAnsi="Times New Roman" w:cs="Times New Roman"/>
          <w:lang w:val="en-US"/>
        </w:rPr>
        <w:t xml:space="preserve"> file automatically saved during the 'normalization' step. After clicking the 'Initialize project' button, the page will display all uploaded file paths along with sample information. Ensure there are no error messages before starting metabolite annotation directly from the Annotation section.</w:t>
      </w:r>
    </w:p>
    <w:p w14:paraId="2484C3FA" w14:textId="77777777" w:rsidR="00782C21" w:rsidRDefault="00782C21">
      <w:pPr>
        <w:rPr>
          <w:rFonts w:ascii="Times New Roman" w:hAnsi="Times New Roman" w:cs="Times New Roman"/>
          <w:lang w:val="en-US"/>
        </w:rPr>
      </w:pPr>
      <w:r>
        <w:rPr>
          <w:rFonts w:ascii="Times New Roman" w:hAnsi="Times New Roman" w:cs="Times New Roman"/>
          <w:lang w:val="en-US"/>
        </w:rPr>
        <w:br w:type="page"/>
      </w:r>
    </w:p>
    <w:p w14:paraId="2A0F2B00" w14:textId="36E8C29E" w:rsidR="00782C21" w:rsidRDefault="00782C21" w:rsidP="00782C21">
      <w:pPr>
        <w:spacing w:line="360" w:lineRule="auto"/>
        <w:jc w:val="both"/>
        <w:rPr>
          <w:rFonts w:ascii="Times New Roman" w:hAnsi="Times New Roman" w:cs="Times New Roman"/>
          <w:lang w:val="en-US"/>
        </w:rPr>
      </w:pPr>
      <w:r>
        <w:rPr>
          <w:rFonts w:ascii="Times New Roman" w:hAnsi="Times New Roman" w:cs="Times New Roman" w:hint="eastAsia"/>
          <w:noProof/>
          <w:lang w:val="en-US"/>
        </w:rPr>
        <w:lastRenderedPageBreak/>
        <w:drawing>
          <wp:inline distT="0" distB="0" distL="0" distR="0" wp14:anchorId="1A7EF45A" wp14:editId="29CAF1AF">
            <wp:extent cx="5943600" cy="4532630"/>
            <wp:effectExtent l="0" t="0" r="0" b="1270"/>
            <wp:docPr id="20065390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39066" name="Picture 20065390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32630"/>
                    </a:xfrm>
                    <a:prstGeom prst="rect">
                      <a:avLst/>
                    </a:prstGeom>
                  </pic:spPr>
                </pic:pic>
              </a:graphicData>
            </a:graphic>
          </wp:inline>
        </w:drawing>
      </w:r>
    </w:p>
    <w:p w14:paraId="6C5BCC71" w14:textId="77777777" w:rsidR="00782C21" w:rsidRDefault="00782C21" w:rsidP="00782C21">
      <w:pPr>
        <w:spacing w:line="360" w:lineRule="auto"/>
        <w:jc w:val="both"/>
        <w:rPr>
          <w:rFonts w:ascii="Times New Roman" w:hAnsi="Times New Roman" w:cs="Times New Roman"/>
          <w:lang w:val="en-US"/>
        </w:rPr>
      </w:pPr>
      <w:r w:rsidRPr="00782C21">
        <w:rPr>
          <w:rFonts w:ascii="Times New Roman" w:hAnsi="Times New Roman" w:cs="Times New Roman"/>
          <w:b/>
          <w:bCs/>
          <w:lang w:val="en-US"/>
        </w:rPr>
        <w:t>Figure S6.</w:t>
      </w:r>
      <w:r w:rsidRPr="00782C21">
        <w:rPr>
          <w:rFonts w:ascii="Times New Roman" w:hAnsi="Times New Roman" w:cs="Times New Roman"/>
          <w:lang w:val="en-US"/>
        </w:rPr>
        <w:t xml:space="preserve"> Step by step exploration of key F-box members influencing </w:t>
      </w:r>
      <w:proofErr w:type="gramStart"/>
      <w:r w:rsidRPr="00782C21">
        <w:rPr>
          <w:rFonts w:ascii="Times New Roman" w:hAnsi="Times New Roman" w:cs="Times New Roman"/>
          <w:lang w:val="en-US"/>
        </w:rPr>
        <w:t>camalexin</w:t>
      </w:r>
      <w:proofErr w:type="gramEnd"/>
      <w:r w:rsidRPr="00782C21">
        <w:rPr>
          <w:rFonts w:ascii="Times New Roman" w:hAnsi="Times New Roman" w:cs="Times New Roman"/>
          <w:lang w:val="en-US"/>
        </w:rPr>
        <w:t xml:space="preserve"> </w:t>
      </w:r>
    </w:p>
    <w:p w14:paraId="01FB9CA4" w14:textId="56704DC6" w:rsidR="00782C21" w:rsidRDefault="00782C21" w:rsidP="00782C21">
      <w:pPr>
        <w:spacing w:line="360" w:lineRule="auto"/>
        <w:jc w:val="both"/>
        <w:rPr>
          <w:rFonts w:ascii="Times New Roman" w:hAnsi="Times New Roman" w:cs="Times New Roman"/>
          <w:lang w:val="en-US"/>
        </w:rPr>
      </w:pPr>
      <w:r w:rsidRPr="00782C21">
        <w:rPr>
          <w:rFonts w:ascii="Times New Roman" w:hAnsi="Times New Roman" w:cs="Times New Roman"/>
          <w:b/>
          <w:bCs/>
          <w:lang w:val="en-US"/>
        </w:rPr>
        <w:t>A.</w:t>
      </w:r>
      <w:r w:rsidRPr="00782C21">
        <w:rPr>
          <w:rFonts w:ascii="Times New Roman" w:hAnsi="Times New Roman" w:cs="Times New Roman"/>
          <w:lang w:val="en-US"/>
        </w:rPr>
        <w:t xml:space="preserve"> MS 2 matching mirror plot of Met_pos_19. The black lines represent the fragments detected for the metabolite Met_pos_19, while the red lines represent the fragments from the </w:t>
      </w:r>
      <w:proofErr w:type="spellStart"/>
      <w:r w:rsidRPr="00782C21">
        <w:rPr>
          <w:rFonts w:ascii="Times New Roman" w:hAnsi="Times New Roman" w:cs="Times New Roman"/>
          <w:lang w:val="en-US"/>
        </w:rPr>
        <w:t>Massbank</w:t>
      </w:r>
      <w:proofErr w:type="spellEnd"/>
      <w:r w:rsidRPr="00782C21">
        <w:rPr>
          <w:rFonts w:ascii="Times New Roman" w:hAnsi="Times New Roman" w:cs="Times New Roman"/>
          <w:lang w:val="en-US"/>
        </w:rPr>
        <w:t xml:space="preserve"> database for camalexin. The numbers beside the lines indicate the m/z of the fragments. The y-axis represents the relative intensity of the fragments.</w:t>
      </w:r>
      <w:r w:rsidRPr="00782C21">
        <w:rPr>
          <w:rFonts w:ascii="Times New Roman" w:hAnsi="Times New Roman" w:cs="Times New Roman"/>
          <w:b/>
          <w:bCs/>
          <w:lang w:val="en-US"/>
        </w:rPr>
        <w:t xml:space="preserve"> B. </w:t>
      </w:r>
      <w:r w:rsidRPr="00782C21">
        <w:rPr>
          <w:rFonts w:ascii="Times New Roman" w:hAnsi="Times New Roman" w:cs="Times New Roman"/>
          <w:lang w:val="en-US"/>
        </w:rPr>
        <w:t xml:space="preserve">The top 20 and bottom 20 samples in terms of camalexin content among 206 F-box mutants. </w:t>
      </w:r>
      <w:r w:rsidRPr="00782C21">
        <w:rPr>
          <w:rFonts w:ascii="Times New Roman" w:hAnsi="Times New Roman" w:cs="Times New Roman"/>
          <w:b/>
          <w:bCs/>
          <w:lang w:val="en-US"/>
        </w:rPr>
        <w:t>C.</w:t>
      </w:r>
      <w:r w:rsidRPr="00782C21">
        <w:rPr>
          <w:rFonts w:ascii="Times New Roman" w:hAnsi="Times New Roman" w:cs="Times New Roman"/>
          <w:lang w:val="en-US"/>
        </w:rPr>
        <w:t xml:space="preserve"> Liquid chromatography profiles. The purple is camalexin standard, blue is Col-0, magenta is MT_132 (FOA2 mutant), green is MT_054 (EID1 mutant), yellow is MT-175 (AT4G10190 mutant) and cyan is MT_125 (AT1G47350 mutant). </w:t>
      </w:r>
      <w:r w:rsidRPr="00782C21">
        <w:rPr>
          <w:rFonts w:ascii="Times New Roman" w:hAnsi="Times New Roman" w:cs="Times New Roman"/>
          <w:b/>
          <w:bCs/>
          <w:lang w:val="en-US"/>
        </w:rPr>
        <w:t>D.</w:t>
      </w:r>
      <w:r w:rsidRPr="00782C21">
        <w:rPr>
          <w:rFonts w:ascii="Times New Roman" w:hAnsi="Times New Roman" w:cs="Times New Roman"/>
          <w:lang w:val="en-US"/>
        </w:rPr>
        <w:t xml:space="preserve"> The concentration of camalexin in rosette leaves determined by LC-MS.</w:t>
      </w:r>
    </w:p>
    <w:p w14:paraId="2D648BCF" w14:textId="77777777" w:rsidR="00782C21" w:rsidRDefault="00782C21">
      <w:pPr>
        <w:rPr>
          <w:rFonts w:ascii="Times New Roman" w:hAnsi="Times New Roman" w:cs="Times New Roman"/>
          <w:lang w:val="en-US"/>
        </w:rPr>
      </w:pPr>
      <w:r>
        <w:rPr>
          <w:rFonts w:ascii="Times New Roman" w:hAnsi="Times New Roman" w:cs="Times New Roman"/>
          <w:lang w:val="en-US"/>
        </w:rPr>
        <w:br w:type="page"/>
      </w:r>
    </w:p>
    <w:p w14:paraId="72AF9EE9" w14:textId="14E5771B" w:rsidR="00782C21" w:rsidRDefault="00782C21" w:rsidP="00782C21">
      <w:pPr>
        <w:spacing w:line="360" w:lineRule="auto"/>
        <w:jc w:val="both"/>
        <w:rPr>
          <w:rFonts w:ascii="Times New Roman" w:hAnsi="Times New Roman" w:cs="Times New Roman"/>
          <w:lang w:val="en-US"/>
        </w:rPr>
      </w:pPr>
      <w:r>
        <w:rPr>
          <w:rFonts w:ascii="Times New Roman" w:hAnsi="Times New Roman" w:cs="Times New Roman" w:hint="eastAsia"/>
          <w:noProof/>
          <w:lang w:val="en-US"/>
        </w:rPr>
        <w:lastRenderedPageBreak/>
        <w:drawing>
          <wp:inline distT="0" distB="0" distL="0" distR="0" wp14:anchorId="4217145C" wp14:editId="2F0339BE">
            <wp:extent cx="4521200" cy="4800600"/>
            <wp:effectExtent l="0" t="0" r="0" b="0"/>
            <wp:docPr id="64622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2414" name="Picture 646224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200" cy="4800600"/>
                    </a:xfrm>
                    <a:prstGeom prst="rect">
                      <a:avLst/>
                    </a:prstGeom>
                  </pic:spPr>
                </pic:pic>
              </a:graphicData>
            </a:graphic>
          </wp:inline>
        </w:drawing>
      </w:r>
    </w:p>
    <w:p w14:paraId="3EE4BD62" w14:textId="509E3350" w:rsidR="00782C21" w:rsidRPr="00782C21" w:rsidRDefault="00782C21" w:rsidP="00782C21">
      <w:pPr>
        <w:spacing w:line="360" w:lineRule="auto"/>
        <w:jc w:val="both"/>
        <w:rPr>
          <w:rFonts w:ascii="Times New Roman" w:hAnsi="Times New Roman" w:cs="Times New Roman" w:hint="eastAsia"/>
          <w:lang w:val="en-US"/>
        </w:rPr>
      </w:pPr>
      <w:r w:rsidRPr="00782C21">
        <w:rPr>
          <w:rFonts w:ascii="Times New Roman" w:hAnsi="Times New Roman" w:cs="Times New Roman"/>
          <w:b/>
          <w:bCs/>
          <w:lang w:val="en-US"/>
        </w:rPr>
        <w:t>Figure S7.</w:t>
      </w:r>
      <w:r w:rsidRPr="00782C21">
        <w:rPr>
          <w:rFonts w:ascii="Times New Roman" w:hAnsi="Times New Roman" w:cs="Times New Roman"/>
          <w:lang w:val="en-US"/>
        </w:rPr>
        <w:t xml:space="preserve"> Comparison of metabolomics data from two mass spectrometry platforms.</w:t>
      </w:r>
    </w:p>
    <w:p w14:paraId="0E278DDC" w14:textId="68424000" w:rsidR="00782C21" w:rsidRPr="009D67BC" w:rsidRDefault="00782C21" w:rsidP="00782C21">
      <w:pPr>
        <w:spacing w:line="360" w:lineRule="auto"/>
        <w:jc w:val="both"/>
        <w:rPr>
          <w:rFonts w:ascii="Times New Roman" w:hAnsi="Times New Roman" w:cs="Times New Roman" w:hint="eastAsia"/>
          <w:lang w:val="en-US"/>
        </w:rPr>
      </w:pPr>
      <w:r w:rsidRPr="00782C21">
        <w:rPr>
          <w:rFonts w:ascii="Times New Roman" w:hAnsi="Times New Roman" w:cs="Times New Roman"/>
          <w:b/>
          <w:bCs/>
          <w:lang w:val="en-US"/>
        </w:rPr>
        <w:t>A.</w:t>
      </w:r>
      <w:r w:rsidRPr="00782C21">
        <w:rPr>
          <w:rFonts w:ascii="Times New Roman" w:hAnsi="Times New Roman" w:cs="Times New Roman"/>
          <w:lang w:val="en-US"/>
        </w:rPr>
        <w:t xml:space="preserve"> PCA plot of dataset1, generated from </w:t>
      </w:r>
      <w:proofErr w:type="spellStart"/>
      <w:r w:rsidRPr="00782C21">
        <w:rPr>
          <w:rFonts w:ascii="Times New Roman" w:hAnsi="Times New Roman" w:cs="Times New Roman"/>
          <w:lang w:val="en-US"/>
        </w:rPr>
        <w:t>Thermo</w:t>
      </w:r>
      <w:proofErr w:type="spellEnd"/>
      <w:r w:rsidRPr="00782C21">
        <w:rPr>
          <w:rFonts w:ascii="Times New Roman" w:hAnsi="Times New Roman" w:cs="Times New Roman"/>
          <w:lang w:val="en-US"/>
        </w:rPr>
        <w:t xml:space="preserve"> Scientific™ Q </w:t>
      </w:r>
      <w:proofErr w:type="spellStart"/>
      <w:r w:rsidRPr="00782C21">
        <w:rPr>
          <w:rFonts w:ascii="Times New Roman" w:hAnsi="Times New Roman" w:cs="Times New Roman"/>
          <w:lang w:val="en-US"/>
        </w:rPr>
        <w:t>Exactive</w:t>
      </w:r>
      <w:proofErr w:type="spellEnd"/>
      <w:r w:rsidRPr="00782C21">
        <w:rPr>
          <w:rFonts w:ascii="Times New Roman" w:hAnsi="Times New Roman" w:cs="Times New Roman"/>
          <w:lang w:val="en-US"/>
        </w:rPr>
        <w:t xml:space="preserve">™ Plus. </w:t>
      </w:r>
      <w:r w:rsidRPr="00782C21">
        <w:rPr>
          <w:rFonts w:ascii="Times New Roman" w:hAnsi="Times New Roman" w:cs="Times New Roman"/>
          <w:b/>
          <w:bCs/>
          <w:lang w:val="en-US"/>
        </w:rPr>
        <w:t>B.</w:t>
      </w:r>
      <w:r w:rsidRPr="00782C21">
        <w:rPr>
          <w:rFonts w:ascii="Times New Roman" w:hAnsi="Times New Roman" w:cs="Times New Roman"/>
          <w:lang w:val="en-US"/>
        </w:rPr>
        <w:t xml:space="preserve"> PCA plot of dataset2, generated from Waters </w:t>
      </w:r>
      <w:proofErr w:type="spellStart"/>
      <w:r w:rsidRPr="00782C21">
        <w:rPr>
          <w:rFonts w:ascii="Times New Roman" w:hAnsi="Times New Roman" w:cs="Times New Roman"/>
          <w:lang w:val="en-US"/>
        </w:rPr>
        <w:t>Xevo</w:t>
      </w:r>
      <w:proofErr w:type="spellEnd"/>
      <w:r w:rsidRPr="00782C21">
        <w:rPr>
          <w:rFonts w:ascii="Times New Roman" w:hAnsi="Times New Roman" w:cs="Times New Roman"/>
          <w:lang w:val="en-US"/>
        </w:rPr>
        <w:t xml:space="preserve"> G2-XS QTOF. Blue dots represent </w:t>
      </w:r>
      <w:proofErr w:type="spellStart"/>
      <w:r w:rsidRPr="00782C21">
        <w:rPr>
          <w:rFonts w:ascii="Times New Roman" w:hAnsi="Times New Roman" w:cs="Times New Roman"/>
          <w:i/>
          <w:iCs/>
          <w:lang w:val="en-US"/>
        </w:rPr>
        <w:t>Zea</w:t>
      </w:r>
      <w:proofErr w:type="spellEnd"/>
      <w:r w:rsidRPr="00782C21">
        <w:rPr>
          <w:rFonts w:ascii="Times New Roman" w:hAnsi="Times New Roman" w:cs="Times New Roman"/>
          <w:i/>
          <w:iCs/>
          <w:lang w:val="en-US"/>
        </w:rPr>
        <w:t xml:space="preserve"> mays, </w:t>
      </w:r>
      <w:r w:rsidRPr="00782C21">
        <w:rPr>
          <w:rFonts w:ascii="Times New Roman" w:hAnsi="Times New Roman" w:cs="Times New Roman"/>
          <w:lang w:val="en-US"/>
        </w:rPr>
        <w:t xml:space="preserve">red dot represent </w:t>
      </w:r>
      <w:r w:rsidRPr="00782C21">
        <w:rPr>
          <w:rFonts w:ascii="Times New Roman" w:hAnsi="Times New Roman" w:cs="Times New Roman"/>
          <w:i/>
          <w:iCs/>
          <w:lang w:val="en-US"/>
        </w:rPr>
        <w:t>Arabidopsis thaliana</w:t>
      </w:r>
      <w:r w:rsidRPr="00782C21">
        <w:rPr>
          <w:rFonts w:ascii="Times New Roman" w:hAnsi="Times New Roman" w:cs="Times New Roman"/>
          <w:lang w:val="en-US"/>
        </w:rPr>
        <w:t xml:space="preserve"> and green dots represent </w:t>
      </w:r>
      <w:r w:rsidRPr="00782C21">
        <w:rPr>
          <w:rFonts w:ascii="Times New Roman" w:hAnsi="Times New Roman" w:cs="Times New Roman"/>
          <w:i/>
          <w:iCs/>
          <w:lang w:val="en-US"/>
        </w:rPr>
        <w:t xml:space="preserve">Gossypium </w:t>
      </w:r>
      <w:proofErr w:type="spellStart"/>
      <w:r w:rsidRPr="00782C21">
        <w:rPr>
          <w:rFonts w:ascii="Times New Roman" w:hAnsi="Times New Roman" w:cs="Times New Roman"/>
          <w:i/>
          <w:iCs/>
          <w:lang w:val="en-US"/>
        </w:rPr>
        <w:t>hirstutum</w:t>
      </w:r>
      <w:proofErr w:type="spellEnd"/>
      <w:r w:rsidRPr="00782C21">
        <w:rPr>
          <w:rFonts w:ascii="Times New Roman" w:hAnsi="Times New Roman" w:cs="Times New Roman"/>
          <w:lang w:val="en-US"/>
        </w:rPr>
        <w:t xml:space="preserve">. </w:t>
      </w:r>
      <w:r w:rsidRPr="00782C21">
        <w:rPr>
          <w:rFonts w:ascii="Times New Roman" w:hAnsi="Times New Roman" w:cs="Times New Roman"/>
          <w:b/>
          <w:bCs/>
          <w:lang w:val="en-US"/>
        </w:rPr>
        <w:t>C.</w:t>
      </w:r>
      <w:r w:rsidRPr="00782C21">
        <w:rPr>
          <w:rFonts w:ascii="Times New Roman" w:hAnsi="Times New Roman" w:cs="Times New Roman"/>
          <w:lang w:val="en-US"/>
        </w:rPr>
        <w:t xml:space="preserve"> </w:t>
      </w:r>
      <w:proofErr w:type="spellStart"/>
      <w:r w:rsidRPr="00782C21">
        <w:rPr>
          <w:rFonts w:ascii="Times New Roman" w:hAnsi="Times New Roman" w:cs="Times New Roman"/>
          <w:lang w:val="en-US"/>
        </w:rPr>
        <w:t>Accumlation</w:t>
      </w:r>
      <w:proofErr w:type="spellEnd"/>
      <w:r w:rsidRPr="00782C21">
        <w:rPr>
          <w:rFonts w:ascii="Times New Roman" w:hAnsi="Times New Roman" w:cs="Times New Roman"/>
          <w:lang w:val="en-US"/>
        </w:rPr>
        <w:t xml:space="preserve"> profile of fully matched feature between two datasets. Cell color was determined by z-scored peak area.</w:t>
      </w:r>
    </w:p>
    <w:sectPr w:rsidR="00782C21" w:rsidRPr="009D67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CC"/>
    <w:rsid w:val="000017EF"/>
    <w:rsid w:val="0001748D"/>
    <w:rsid w:val="00065656"/>
    <w:rsid w:val="000670AB"/>
    <w:rsid w:val="00080592"/>
    <w:rsid w:val="000A678D"/>
    <w:rsid w:val="000D0D11"/>
    <w:rsid w:val="000E7AD3"/>
    <w:rsid w:val="00114978"/>
    <w:rsid w:val="0015013C"/>
    <w:rsid w:val="00182418"/>
    <w:rsid w:val="001A0CF7"/>
    <w:rsid w:val="001D5D3E"/>
    <w:rsid w:val="001D7844"/>
    <w:rsid w:val="001E14AB"/>
    <w:rsid w:val="001F13AE"/>
    <w:rsid w:val="00203636"/>
    <w:rsid w:val="002724EE"/>
    <w:rsid w:val="00275AFE"/>
    <w:rsid w:val="002D1518"/>
    <w:rsid w:val="0030525C"/>
    <w:rsid w:val="00356123"/>
    <w:rsid w:val="0036416E"/>
    <w:rsid w:val="003B46FA"/>
    <w:rsid w:val="003B593D"/>
    <w:rsid w:val="003E15D0"/>
    <w:rsid w:val="0040146A"/>
    <w:rsid w:val="004420DA"/>
    <w:rsid w:val="00447C19"/>
    <w:rsid w:val="004773CB"/>
    <w:rsid w:val="004A774F"/>
    <w:rsid w:val="004D6D2F"/>
    <w:rsid w:val="004F5F3B"/>
    <w:rsid w:val="00553C85"/>
    <w:rsid w:val="00557775"/>
    <w:rsid w:val="0056410F"/>
    <w:rsid w:val="0056518D"/>
    <w:rsid w:val="005C0AC9"/>
    <w:rsid w:val="005C2216"/>
    <w:rsid w:val="005D276F"/>
    <w:rsid w:val="005F6E23"/>
    <w:rsid w:val="006147F9"/>
    <w:rsid w:val="00630161"/>
    <w:rsid w:val="00667414"/>
    <w:rsid w:val="006F01CC"/>
    <w:rsid w:val="007043AE"/>
    <w:rsid w:val="00782C21"/>
    <w:rsid w:val="007A24B4"/>
    <w:rsid w:val="00811284"/>
    <w:rsid w:val="008B6240"/>
    <w:rsid w:val="00902A7C"/>
    <w:rsid w:val="00924DBC"/>
    <w:rsid w:val="00955305"/>
    <w:rsid w:val="00957BF1"/>
    <w:rsid w:val="009D67BC"/>
    <w:rsid w:val="00A229DF"/>
    <w:rsid w:val="00A7071D"/>
    <w:rsid w:val="00AA2231"/>
    <w:rsid w:val="00AD2434"/>
    <w:rsid w:val="00AE77EB"/>
    <w:rsid w:val="00AF2959"/>
    <w:rsid w:val="00B04AE9"/>
    <w:rsid w:val="00B21D8C"/>
    <w:rsid w:val="00B568D3"/>
    <w:rsid w:val="00BC047C"/>
    <w:rsid w:val="00BF5D56"/>
    <w:rsid w:val="00C11D2D"/>
    <w:rsid w:val="00C2786E"/>
    <w:rsid w:val="00C42FE1"/>
    <w:rsid w:val="00C54CE4"/>
    <w:rsid w:val="00D0277E"/>
    <w:rsid w:val="00D36C93"/>
    <w:rsid w:val="00D660C9"/>
    <w:rsid w:val="00D835A8"/>
    <w:rsid w:val="00DC70E1"/>
    <w:rsid w:val="00DE2D66"/>
    <w:rsid w:val="00E01B4F"/>
    <w:rsid w:val="00E67276"/>
    <w:rsid w:val="00E70F8C"/>
    <w:rsid w:val="00E93889"/>
    <w:rsid w:val="00E942AC"/>
    <w:rsid w:val="00F84E2E"/>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C60952B"/>
  <w15:chartTrackingRefBased/>
  <w15:docId w15:val="{2AF4AD06-42C8-894F-9468-A4D4E4B8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1CC"/>
    <w:rPr>
      <w:rFonts w:eastAsiaTheme="majorEastAsia" w:cstheme="majorBidi"/>
      <w:color w:val="272727" w:themeColor="text1" w:themeTint="D8"/>
    </w:rPr>
  </w:style>
  <w:style w:type="paragraph" w:styleId="Title">
    <w:name w:val="Title"/>
    <w:basedOn w:val="Normal"/>
    <w:next w:val="Normal"/>
    <w:link w:val="TitleChar"/>
    <w:uiPriority w:val="10"/>
    <w:qFormat/>
    <w:rsid w:val="006F0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1CC"/>
    <w:pPr>
      <w:spacing w:before="160"/>
      <w:jc w:val="center"/>
    </w:pPr>
    <w:rPr>
      <w:i/>
      <w:iCs/>
      <w:color w:val="404040" w:themeColor="text1" w:themeTint="BF"/>
    </w:rPr>
  </w:style>
  <w:style w:type="character" w:customStyle="1" w:styleId="QuoteChar">
    <w:name w:val="Quote Char"/>
    <w:basedOn w:val="DefaultParagraphFont"/>
    <w:link w:val="Quote"/>
    <w:uiPriority w:val="29"/>
    <w:rsid w:val="006F01CC"/>
    <w:rPr>
      <w:i/>
      <w:iCs/>
      <w:color w:val="404040" w:themeColor="text1" w:themeTint="BF"/>
    </w:rPr>
  </w:style>
  <w:style w:type="paragraph" w:styleId="ListParagraph">
    <w:name w:val="List Paragraph"/>
    <w:basedOn w:val="Normal"/>
    <w:uiPriority w:val="34"/>
    <w:qFormat/>
    <w:rsid w:val="006F01CC"/>
    <w:pPr>
      <w:ind w:left="720"/>
      <w:contextualSpacing/>
    </w:pPr>
  </w:style>
  <w:style w:type="character" w:styleId="IntenseEmphasis">
    <w:name w:val="Intense Emphasis"/>
    <w:basedOn w:val="DefaultParagraphFont"/>
    <w:uiPriority w:val="21"/>
    <w:qFormat/>
    <w:rsid w:val="006F01CC"/>
    <w:rPr>
      <w:i/>
      <w:iCs/>
      <w:color w:val="0F4761" w:themeColor="accent1" w:themeShade="BF"/>
    </w:rPr>
  </w:style>
  <w:style w:type="paragraph" w:styleId="IntenseQuote">
    <w:name w:val="Intense Quote"/>
    <w:basedOn w:val="Normal"/>
    <w:next w:val="Normal"/>
    <w:link w:val="IntenseQuoteChar"/>
    <w:uiPriority w:val="30"/>
    <w:qFormat/>
    <w:rsid w:val="006F0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1CC"/>
    <w:rPr>
      <w:i/>
      <w:iCs/>
      <w:color w:val="0F4761" w:themeColor="accent1" w:themeShade="BF"/>
    </w:rPr>
  </w:style>
  <w:style w:type="character" w:styleId="IntenseReference">
    <w:name w:val="Intense Reference"/>
    <w:basedOn w:val="DefaultParagraphFont"/>
    <w:uiPriority w:val="32"/>
    <w:qFormat/>
    <w:rsid w:val="006F01CC"/>
    <w:rPr>
      <w:b/>
      <w:bCs/>
      <w:smallCaps/>
      <w:color w:val="0F4761" w:themeColor="accent1" w:themeShade="BF"/>
      <w:spacing w:val="5"/>
    </w:rPr>
  </w:style>
  <w:style w:type="paragraph" w:customStyle="1" w:styleId="ManHeading1">
    <w:name w:val="Man_Heading1"/>
    <w:next w:val="Heading1"/>
    <w:link w:val="ManHeading1Char"/>
    <w:qFormat/>
    <w:rsid w:val="006F01CC"/>
    <w:pPr>
      <w:spacing w:before="120" w:after="120" w:line="480" w:lineRule="auto"/>
      <w:outlineLvl w:val="0"/>
    </w:pPr>
    <w:rPr>
      <w:rFonts w:ascii="Times New Roman" w:hAnsi="Times New Roman" w:cs="Times New Roman (Body CS)"/>
      <w:kern w:val="0"/>
      <w:sz w:val="28"/>
      <w:lang w:val="en-US"/>
      <w14:ligatures w14:val="none"/>
    </w:rPr>
  </w:style>
  <w:style w:type="paragraph" w:customStyle="1" w:styleId="Man-body">
    <w:name w:val="Man-body"/>
    <w:basedOn w:val="Normal"/>
    <w:link w:val="Man-bodyChar"/>
    <w:qFormat/>
    <w:rsid w:val="006F01CC"/>
    <w:pPr>
      <w:spacing w:after="0" w:line="480" w:lineRule="auto"/>
    </w:pPr>
    <w:rPr>
      <w:rFonts w:ascii="Times New Roman" w:hAnsi="Times New Roman" w:cs="Times New Roman (Body CS)"/>
      <w:kern w:val="0"/>
      <w:sz w:val="21"/>
      <w:lang w:val="en-US"/>
      <w14:ligatures w14:val="none"/>
    </w:rPr>
  </w:style>
  <w:style w:type="character" w:customStyle="1" w:styleId="Man-bodyChar">
    <w:name w:val="Man-body Char"/>
    <w:basedOn w:val="DefaultParagraphFont"/>
    <w:link w:val="Man-body"/>
    <w:rsid w:val="006F01CC"/>
    <w:rPr>
      <w:rFonts w:ascii="Times New Roman" w:hAnsi="Times New Roman" w:cs="Times New Roman (Body CS)"/>
      <w:kern w:val="0"/>
      <w:sz w:val="21"/>
      <w:lang w:val="en-US"/>
      <w14:ligatures w14:val="none"/>
    </w:rPr>
  </w:style>
  <w:style w:type="character" w:customStyle="1" w:styleId="ManHeading1Char">
    <w:name w:val="Man_Heading1 Char"/>
    <w:basedOn w:val="DefaultParagraphFont"/>
    <w:link w:val="ManHeading1"/>
    <w:rsid w:val="006F01CC"/>
    <w:rPr>
      <w:rFonts w:ascii="Times New Roman" w:hAnsi="Times New Roman" w:cs="Times New Roman (Body CS)"/>
      <w:kern w:val="0"/>
      <w:sz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19636</dc:creator>
  <cp:keywords/>
  <dc:description/>
  <cp:lastModifiedBy>19636</cp:lastModifiedBy>
  <cp:revision>1</cp:revision>
  <dcterms:created xsi:type="dcterms:W3CDTF">2024-08-21T07:57:00Z</dcterms:created>
  <dcterms:modified xsi:type="dcterms:W3CDTF">2024-08-21T09:30:00Z</dcterms:modified>
</cp:coreProperties>
</file>