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7"/>
        <w:gridCol w:w="2337"/>
        <w:gridCol w:w="2338"/>
        <w:gridCol w:w="2338"/>
        <w:tblGridChange w:id="0">
          <w:tblGrid>
            <w:gridCol w:w="2337"/>
            <w:gridCol w:w="2337"/>
            <w:gridCol w:w="2338"/>
            <w:gridCol w:w="2338"/>
          </w:tblGrid>
        </w:tblGridChange>
      </w:tblGrid>
      <w:tr>
        <w:trPr>
          <w:trHeight w:val="220" w:hRule="atLeast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N</w:t>
            </w: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aïve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Prediction PGDBs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Released PGDBs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Expected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 (15.0%)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 (13.3%)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Broader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Narrower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 (1.7%)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Non-PMN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Broader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 (13.3%)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11 (9.2%)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Broader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(4.2%)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Narrower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Non-PMN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Narrower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 (13.3%)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Broader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Narrower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16 (13.3%)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Non-PMN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Non-PMN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70 (58.3%)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66 (55.0%)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Broader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Narrower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 (0%)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Non-PMN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 (3.3%)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4380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xPnjUHclccOddLWPDCeEr3VIsg==">AMUW2mUnRs63pwLghzycBqlMC4ezAEkWp7PWMnFtBU8gtZr9qqNrt1s4Tj5WHB0FS8SaVd7eDtv8Sm9xbwzK9wk7J6hLcBYs67tuy379HC5fEjSyQLWNmXc=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2021-04-14T04:26:00Z</dcterms:created>
  <dc:creator>Charles Hawkins</dc:creator>
</cp:coreProperties>
</file>