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8D14" w14:textId="77777777" w:rsidR="00CA7803" w:rsidRDefault="00CA7803">
      <w:pPr>
        <w:rPr>
          <w:noProof/>
        </w:rPr>
      </w:pPr>
    </w:p>
    <w:p w14:paraId="70E14922" w14:textId="77777777" w:rsidR="00CA7803" w:rsidRDefault="00CA7803">
      <w:pPr>
        <w:rPr>
          <w:noProof/>
        </w:rPr>
      </w:pPr>
    </w:p>
    <w:p w14:paraId="0BD8393B" w14:textId="77777777" w:rsidR="00CA7803" w:rsidRDefault="00CA7803">
      <w:pPr>
        <w:rPr>
          <w:noProof/>
        </w:rPr>
      </w:pPr>
    </w:p>
    <w:p w14:paraId="18C3518E" w14:textId="77777777" w:rsidR="00CA7803" w:rsidRDefault="00CA7803">
      <w:pPr>
        <w:rPr>
          <w:noProof/>
        </w:rPr>
      </w:pPr>
    </w:p>
    <w:p w14:paraId="15976211" w14:textId="77777777" w:rsidR="00CA7803" w:rsidRDefault="00CA7803">
      <w:pPr>
        <w:rPr>
          <w:noProof/>
        </w:rPr>
      </w:pPr>
    </w:p>
    <w:p w14:paraId="0801E020" w14:textId="77777777" w:rsidR="00CA7803" w:rsidRDefault="00CA7803">
      <w:pPr>
        <w:rPr>
          <w:noProof/>
        </w:rPr>
      </w:pPr>
    </w:p>
    <w:p w14:paraId="21DCF705" w14:textId="5942E2FE" w:rsidR="00CA7803" w:rsidRDefault="00CA7803">
      <w:r>
        <w:rPr>
          <w:rFonts w:hint="eastAsia"/>
          <w:noProof/>
        </w:rPr>
        <w:drawing>
          <wp:inline distT="0" distB="0" distL="0" distR="0" wp14:anchorId="016E769F" wp14:editId="1AAFD7F9">
            <wp:extent cx="5274310" cy="2625725"/>
            <wp:effectExtent l="0" t="0" r="0" b="0"/>
            <wp:docPr id="137912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12790" name="图片 13791279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6A0EE" w14:textId="77777777" w:rsidR="00CA7803" w:rsidRDefault="00CA7803" w:rsidP="00CA7803">
      <w:pPr>
        <w:pStyle w:val="af2"/>
        <w:spacing w:before="0" w:beforeAutospacing="0" w:after="0" w:afterAutospacing="0" w:line="360" w:lineRule="auto"/>
        <w:jc w:val="both"/>
      </w:pP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Figure S1. Co-suppressions of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</w:rPr>
        <w:t>NAC20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 and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</w:rPr>
        <w:t>NAC26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 expressions and floury endosperm were observed in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</w:rPr>
        <w:t xml:space="preserve">pUbi:NAC20 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and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</w:rPr>
        <w:t xml:space="preserve"> pUbi:NAC26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 transgenic plants.</w:t>
      </w:r>
    </w:p>
    <w:p w14:paraId="5A88A3ED" w14:textId="77777777" w:rsidR="00CA7803" w:rsidRDefault="00CA7803" w:rsidP="00CA7803">
      <w:pPr>
        <w:pStyle w:val="af2"/>
        <w:spacing w:before="0" w:beforeAutospacing="0" w:after="0" w:afterAutospacing="0" w:line="360" w:lineRule="auto"/>
        <w:jc w:val="both"/>
      </w:pP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(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A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) The floury endosperm phenotype observed in grains produced in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</w:rPr>
        <w:t xml:space="preserve">pUbi:NAC20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and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</w:rPr>
        <w:t xml:space="preserve"> pUbi:NAC26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transgenic plants.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</w:rPr>
        <w:t>EV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, empty vector. Scale bar = 1 mm.</w:t>
      </w:r>
    </w:p>
    <w:p w14:paraId="4705904B" w14:textId="77777777" w:rsidR="00CA7803" w:rsidRDefault="00CA7803" w:rsidP="00CA7803">
      <w:pPr>
        <w:pStyle w:val="af2"/>
        <w:spacing w:before="0" w:beforeAutospacing="0" w:after="0" w:afterAutospacing="0" w:line="360" w:lineRule="auto"/>
        <w:jc w:val="both"/>
      </w:pP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(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B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) Expression levels of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</w:rPr>
        <w:t>NAC20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and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</w:rPr>
        <w:t>NAC26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were significantly reduced in 9 DAP endosperms of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</w:rPr>
        <w:t xml:space="preserve">pUbi:NAC20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>and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</w:rPr>
        <w:t xml:space="preserve"> pUbi:NAC26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transgene plants. </w:t>
      </w:r>
      <w:r w:rsidRPr="00CA7803">
        <w:rPr>
          <w:rFonts w:ascii="Arial" w:eastAsia="等线" w:hAnsi="Arial" w:cs="Times New Roman"/>
          <w:color w:val="000000" w:themeColor="text1"/>
          <w:kern w:val="24"/>
          <w:sz w:val="20"/>
          <w:szCs w:val="20"/>
        </w:rPr>
        <w:t xml:space="preserve">Data were shown as means ± </w:t>
      </w:r>
      <w:proofErr w:type="spellStart"/>
      <w:r w:rsidRPr="00CA7803">
        <w:rPr>
          <w:rFonts w:ascii="Arial" w:eastAsia="等线" w:hAnsi="Arial" w:cs="Times New Roman"/>
          <w:color w:val="000000" w:themeColor="text1"/>
          <w:kern w:val="24"/>
          <w:sz w:val="20"/>
          <w:szCs w:val="20"/>
        </w:rPr>
        <w:t>s.d.</w:t>
      </w:r>
      <w:proofErr w:type="spellEnd"/>
      <w:r w:rsidRPr="00CA7803">
        <w:rPr>
          <w:rFonts w:ascii="Arial" w:eastAsia="等线" w:hAnsi="Arial" w:cs="Times New Roman"/>
          <w:color w:val="000000" w:themeColor="text1"/>
          <w:kern w:val="24"/>
          <w:sz w:val="20"/>
          <w:szCs w:val="20"/>
        </w:rPr>
        <w:t xml:space="preserve">, </w:t>
      </w:r>
      <w:r w:rsidRPr="00CA7803">
        <w:rPr>
          <w:rFonts w:ascii="Arial" w:eastAsia="等线" w:hAnsi="Arial" w:cs="Times New Roman"/>
          <w:i/>
          <w:iCs/>
          <w:color w:val="000000" w:themeColor="text1"/>
          <w:kern w:val="24"/>
          <w:sz w:val="20"/>
          <w:szCs w:val="20"/>
        </w:rPr>
        <w:t>n</w:t>
      </w:r>
      <w:r w:rsidRPr="00CA7803">
        <w:rPr>
          <w:rFonts w:ascii="Arial" w:eastAsia="等线" w:hAnsi="Arial" w:cs="Times New Roman"/>
          <w:color w:val="000000" w:themeColor="text1"/>
          <w:kern w:val="24"/>
          <w:sz w:val="20"/>
          <w:szCs w:val="20"/>
        </w:rPr>
        <w:t xml:space="preserve"> = 3; **</w:t>
      </w:r>
      <w:r w:rsidRPr="00CA7803">
        <w:rPr>
          <w:rFonts w:ascii="Arial" w:eastAsia="等线" w:hAnsi="Arial" w:cs="Times New Roman"/>
          <w:i/>
          <w:iCs/>
          <w:color w:val="000000" w:themeColor="text1"/>
          <w:kern w:val="24"/>
          <w:sz w:val="20"/>
          <w:szCs w:val="20"/>
        </w:rPr>
        <w:t xml:space="preserve">P </w:t>
      </w:r>
      <w:r w:rsidRPr="00CA7803">
        <w:rPr>
          <w:rFonts w:ascii="Arial" w:eastAsia="等线" w:hAnsi="Arial" w:cs="Times New Roman"/>
          <w:color w:val="000000" w:themeColor="text1"/>
          <w:kern w:val="24"/>
          <w:sz w:val="20"/>
          <w:szCs w:val="20"/>
        </w:rPr>
        <w:t>&lt; 0.01; Student’s</w:t>
      </w:r>
      <w:r w:rsidRPr="00CA7803">
        <w:rPr>
          <w:rFonts w:ascii="Arial" w:eastAsia="等线" w:hAnsi="Arial" w:cs="Times New Roman"/>
          <w:i/>
          <w:iCs/>
          <w:color w:val="000000" w:themeColor="text1"/>
          <w:kern w:val="24"/>
          <w:sz w:val="20"/>
          <w:szCs w:val="20"/>
        </w:rPr>
        <w:t xml:space="preserve"> t-</w:t>
      </w:r>
      <w:r w:rsidRPr="00CA7803">
        <w:rPr>
          <w:rFonts w:ascii="Arial" w:eastAsia="等线" w:hAnsi="Arial" w:cs="Times New Roman"/>
          <w:color w:val="000000" w:themeColor="text1"/>
          <w:kern w:val="24"/>
          <w:sz w:val="20"/>
          <w:szCs w:val="20"/>
        </w:rPr>
        <w:t>test.</w:t>
      </w:r>
    </w:p>
    <w:p w14:paraId="73977A5E" w14:textId="77777777" w:rsidR="00CA7803" w:rsidRPr="00CA7803" w:rsidRDefault="00CA7803"/>
    <w:p w14:paraId="07CBD400" w14:textId="77777777" w:rsidR="00CA7803" w:rsidRDefault="00CA7803" w:rsidP="00CA7803">
      <w:pPr>
        <w:pStyle w:val="af2"/>
        <w:spacing w:before="0" w:beforeAutospacing="0" w:after="0" w:afterAutospacing="0" w:line="360" w:lineRule="auto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</w:pPr>
      <w:r>
        <w:rPr>
          <w:rFonts w:hint="eastAsia"/>
          <w:noProof/>
        </w:rPr>
        <w:lastRenderedPageBreak/>
        <w:drawing>
          <wp:inline distT="0" distB="0" distL="0" distR="0" wp14:anchorId="4C9976C2" wp14:editId="37AA4899">
            <wp:extent cx="4300071" cy="6016548"/>
            <wp:effectExtent l="0" t="0" r="0" b="0"/>
            <wp:docPr id="10624755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475525" name="图片 10624755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208" cy="6029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53040" w14:textId="42FD3AF6" w:rsidR="00CA7803" w:rsidRPr="00CA7803" w:rsidRDefault="00CA7803" w:rsidP="00CA7803">
      <w:pPr>
        <w:pStyle w:val="af2"/>
        <w:spacing w:before="0" w:beforeAutospacing="0" w:after="0" w:afterAutospacing="0" w:line="360" w:lineRule="auto"/>
        <w:jc w:val="both"/>
        <w:rPr>
          <w14:ligatures w14:val="none"/>
        </w:rPr>
      </w:pP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S2. Parental genome DNA of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NAC26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were detected in the endosperms of reciprocal crosses between ZH11 and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ZH11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, NIP and </w:t>
      </w:r>
      <w:r w:rsidRPr="00CA7803">
        <w:rPr>
          <w:rFonts w:ascii="Arial" w:eastAsia="Arial Unicode MS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eastAsia="Arial Unicode MS" w:hAnsi="Arial" w:cs="Arial"/>
          <w:b/>
          <w:b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NIP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, 9311 and </w:t>
      </w:r>
      <w:r w:rsidRPr="00CA7803">
        <w:rPr>
          <w:rFonts w:ascii="Arial" w:eastAsia="Arial Unicode MS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eastAsia="Arial Unicode MS" w:hAnsi="Arial" w:cs="Arial"/>
          <w:b/>
          <w:b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9311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, and ZH11 and NJ6. </w:t>
      </w:r>
    </w:p>
    <w:p w14:paraId="34F8CEA8" w14:textId="77777777" w:rsidR="00CA7803" w:rsidRPr="00CA7803" w:rsidRDefault="00CA7803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ZH11 X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ZH11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represents ZH11 pollinated with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ZH11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pollen, and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ZH11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X ZH11 represents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ZH11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pollinated with ZH11 pollen. NIP X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NIP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represents NIP pollinated with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NIP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pollen, and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NIP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X NIP represents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NIP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pollinated with NIP pollen. 9311 X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9311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represents 9311 pollinated with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9311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pollen, and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9311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X 9311 represents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9311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pollinated with 9311 pollen. ZH11 X NJ6 represents ZH11 pollinated with NJ6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pollen, and NJ6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X ZH11 represents NJ6 pollinated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lastRenderedPageBreak/>
        <w:t>with ZH11 pollen. Overlapping peaks indicate that both parental genomes were detected. Red dashed boxes indicate SNPs.</w:t>
      </w:r>
    </w:p>
    <w:p w14:paraId="208F93DD" w14:textId="481CE0D7" w:rsidR="00CA7803" w:rsidRPr="00CA7803" w:rsidRDefault="00CA7803"/>
    <w:p w14:paraId="11F6F904" w14:textId="77777777" w:rsidR="00CA7803" w:rsidRDefault="00CA7803">
      <w:r>
        <w:rPr>
          <w:rFonts w:hint="eastAsia"/>
          <w:noProof/>
        </w:rPr>
        <w:drawing>
          <wp:inline distT="0" distB="0" distL="0" distR="0" wp14:anchorId="6B156021" wp14:editId="045E7B3B">
            <wp:extent cx="5274310" cy="4625975"/>
            <wp:effectExtent l="0" t="0" r="0" b="0"/>
            <wp:docPr id="21416090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609022" name="图片 21416090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0B839" w14:textId="49F89DBA" w:rsidR="00CA7803" w:rsidRPr="00CA7803" w:rsidRDefault="00CA7803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eastAsia="等线" w:hAnsi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S3. A biallelic expressed gene, a maternally expressed gene (MEG), </w:t>
      </w:r>
      <w:r w:rsidR="00B476A5">
        <w:rPr>
          <w:rFonts w:ascii="Arial" w:eastAsia="等线" w:hAnsi="Arial" w:hint="eastAsia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and </w:t>
      </w:r>
      <w:r w:rsidRPr="00CA7803">
        <w:rPr>
          <w:rFonts w:ascii="Arial" w:eastAsia="等线" w:hAnsi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a paternally expressed gene (PEG) were detected in the endosperms of 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reciprocal crosses between ZH11 and NJ6.</w:t>
      </w:r>
    </w:p>
    <w:p w14:paraId="224D5F24" w14:textId="77777777" w:rsidR="00CA7803" w:rsidRPr="00CA7803" w:rsidRDefault="00CA7803"/>
    <w:p w14:paraId="116EEE02" w14:textId="77777777" w:rsidR="00CA7803" w:rsidRDefault="00CA7803"/>
    <w:p w14:paraId="1A11DDB1" w14:textId="77777777" w:rsidR="00CA7803" w:rsidRDefault="00CA7803">
      <w:r>
        <w:rPr>
          <w:rFonts w:hint="eastAsia"/>
          <w:noProof/>
        </w:rPr>
        <w:lastRenderedPageBreak/>
        <w:drawing>
          <wp:inline distT="0" distB="0" distL="0" distR="0" wp14:anchorId="7E795ACB" wp14:editId="196CF778">
            <wp:extent cx="5274310" cy="3973830"/>
            <wp:effectExtent l="0" t="0" r="0" b="0"/>
            <wp:docPr id="168724579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245796" name="图片 16872457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167E8" w14:textId="77777777" w:rsidR="00CA7803" w:rsidRDefault="00CA7803"/>
    <w:p w14:paraId="1C20715D" w14:textId="77777777" w:rsidR="00CA7803" w:rsidRPr="00CA7803" w:rsidRDefault="00CA7803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S4. Double mutants of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in NJ6, NIP and 9311 backgrounds showed floury endosperm. </w:t>
      </w:r>
    </w:p>
    <w:p w14:paraId="23A9CBC3" w14:textId="77777777" w:rsidR="00CA7803" w:rsidRPr="00CA7803" w:rsidRDefault="00CA7803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(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A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)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Genotypes of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nac20/26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double mutants in NJ6 (named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NJ6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), NIP (named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NIP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) and 9311 (named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9311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), generated by CRISPR/Cas9-based gene editing. (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B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), (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C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) and (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D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) Phenotypes of matured caryopses </w:t>
      </w:r>
      <w:proofErr w:type="spellStart"/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of f</w:t>
      </w:r>
      <w:proofErr w:type="spellEnd"/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NJ6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(B),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 xml:space="preserve">NIP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(C), and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Arial" w:cs="Arial"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NIP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(D). Upper, whole caryopses; Lower, transversely sectioned caryopses. Scale bar = 1 mm.</w:t>
      </w:r>
    </w:p>
    <w:p w14:paraId="7135363E" w14:textId="77777777" w:rsidR="00CA7803" w:rsidRPr="00CA7803" w:rsidRDefault="00CA7803"/>
    <w:p w14:paraId="32A46A34" w14:textId="77777777" w:rsidR="00CA7803" w:rsidRDefault="00CA7803"/>
    <w:p w14:paraId="3C0F147A" w14:textId="77777777" w:rsidR="00CA7803" w:rsidRDefault="00CA7803"/>
    <w:p w14:paraId="4C000DEF" w14:textId="77777777" w:rsidR="00CA7803" w:rsidRDefault="00CA7803"/>
    <w:p w14:paraId="1ECA15E3" w14:textId="77777777" w:rsidR="00CA7803" w:rsidRDefault="00CA7803"/>
    <w:p w14:paraId="76C36196" w14:textId="77777777" w:rsidR="00CA7803" w:rsidRDefault="00CA7803"/>
    <w:p w14:paraId="169B6B51" w14:textId="77777777" w:rsidR="00CA7803" w:rsidRDefault="00CA7803"/>
    <w:p w14:paraId="758955E4" w14:textId="77777777" w:rsidR="00CA7803" w:rsidRDefault="00CA7803"/>
    <w:p w14:paraId="0FA968CD" w14:textId="77777777" w:rsidR="00CA7803" w:rsidRDefault="00CA7803"/>
    <w:p w14:paraId="63EB48B2" w14:textId="77777777" w:rsidR="00CA7803" w:rsidRDefault="00CA7803"/>
    <w:p w14:paraId="55919FF0" w14:textId="77777777" w:rsidR="00CA7803" w:rsidRDefault="00CA7803">
      <w:r>
        <w:rPr>
          <w:rFonts w:hint="eastAsia"/>
          <w:noProof/>
        </w:rPr>
        <w:lastRenderedPageBreak/>
        <w:drawing>
          <wp:inline distT="0" distB="0" distL="0" distR="0" wp14:anchorId="2CAAFCC3" wp14:editId="428F95A7">
            <wp:extent cx="5274310" cy="2745105"/>
            <wp:effectExtent l="0" t="0" r="0" b="0"/>
            <wp:docPr id="13666234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623406" name="图片 136662340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019B7" w14:textId="77777777" w:rsidR="00CA7803" w:rsidRPr="00CA7803" w:rsidRDefault="00CA7803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S5. Differential DNA methylations in DMRs of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(left) and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NAC26 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(right)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were observed in leaves among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Japonica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rice cultivars (ZH11 and NIP),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Indica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rice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cultivars (NJ6 and 9311) and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宋体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△</w:t>
      </w:r>
      <w:r w:rsidRPr="00CA7803">
        <w:rPr>
          <w:rFonts w:ascii="Arial" w:hAnsi="宋体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TE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.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Numbers of DNA fragments sequenced </w:t>
      </w:r>
      <w:r w:rsidRPr="00CA7803">
        <w:rPr>
          <w:rFonts w:ascii="Arial" w:eastAsia="Arial Unicode MS" w:hAnsi="Arial" w:cs="Arial"/>
          <w:color w:val="000000" w:themeColor="text1"/>
          <w:kern w:val="24"/>
          <w:sz w:val="20"/>
          <w:szCs w:val="20"/>
          <w14:ligatures w14:val="none"/>
        </w:rPr>
        <w:t xml:space="preserve">≥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8.</w:t>
      </w:r>
    </w:p>
    <w:p w14:paraId="0823165D" w14:textId="77777777" w:rsidR="00CA7803" w:rsidRDefault="00CA7803"/>
    <w:p w14:paraId="20D0ADA1" w14:textId="77777777" w:rsidR="00CA7803" w:rsidRDefault="00CA7803"/>
    <w:p w14:paraId="1131B80F" w14:textId="77777777" w:rsidR="00CA7803" w:rsidRDefault="00CA7803"/>
    <w:p w14:paraId="243DB9D7" w14:textId="77777777" w:rsidR="00CA7803" w:rsidRDefault="00CA7803"/>
    <w:p w14:paraId="0B07562E" w14:textId="77777777" w:rsidR="00CA7803" w:rsidRDefault="00CA7803" w:rsidP="00CA7803">
      <w:pPr>
        <w:pStyle w:val="af2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</w:pPr>
      <w:r>
        <w:rPr>
          <w:rFonts w:hint="eastAsia"/>
          <w:noProof/>
        </w:rPr>
        <w:lastRenderedPageBreak/>
        <w:drawing>
          <wp:inline distT="0" distB="0" distL="0" distR="0" wp14:anchorId="3E5E2E8A" wp14:editId="3EF7C6BA">
            <wp:extent cx="4549877" cy="5139690"/>
            <wp:effectExtent l="0" t="0" r="0" b="0"/>
            <wp:docPr id="3680354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35458" name="图片 36803545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19" b="12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135" cy="5139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CA48D" w14:textId="7B6BC095" w:rsidR="00CA7803" w:rsidRPr="00CA7803" w:rsidRDefault="00CA7803" w:rsidP="00CA7803">
      <w:pPr>
        <w:pStyle w:val="af2"/>
        <w:spacing w:before="0" w:beforeAutospacing="0" w:after="0" w:afterAutospacing="0" w:line="360" w:lineRule="auto"/>
        <w:jc w:val="both"/>
        <w:rPr>
          <w14:ligatures w14:val="none"/>
        </w:rPr>
      </w:pP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Figure S6. Snapshots in the Integrated Genome Browser showing DNA methylation levels at </w:t>
      </w:r>
      <w:r w:rsidRPr="00CA780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 xml:space="preserve">NAC20 </w:t>
      </w: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and </w:t>
      </w:r>
      <w:r w:rsidRPr="00CA780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>NAC26</w:t>
      </w: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 in the embryo (EN) and endosperm (EM) of NIP, 9311 and IR64 (</w:t>
      </w:r>
      <w:r w:rsidRPr="00CA780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>Indica</w:t>
      </w: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).</w:t>
      </w:r>
    </w:p>
    <w:p w14:paraId="3DEAC025" w14:textId="57B1A04B" w:rsidR="00CA7803" w:rsidRPr="00CA7803" w:rsidRDefault="00CA7803" w:rsidP="00CA7803">
      <w:pPr>
        <w:jc w:val="center"/>
      </w:pPr>
    </w:p>
    <w:p w14:paraId="53156579" w14:textId="4ED7F289" w:rsidR="00C21DAB" w:rsidRDefault="00CA7803" w:rsidP="00CA7803">
      <w:pPr>
        <w:pStyle w:val="af2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</w:pPr>
      <w:r>
        <w:rPr>
          <w:rFonts w:hint="eastAsia"/>
          <w:noProof/>
        </w:rPr>
        <w:lastRenderedPageBreak/>
        <w:drawing>
          <wp:inline distT="0" distB="0" distL="0" distR="0" wp14:anchorId="7A29F6A2" wp14:editId="65DF34C1">
            <wp:extent cx="5274310" cy="6315710"/>
            <wp:effectExtent l="0" t="0" r="0" b="0"/>
            <wp:docPr id="197504535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45357" name="图片 19750453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Figure S7.</w:t>
      </w:r>
      <w:r w:rsidR="00C21DAB" w:rsidRPr="00C21DAB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Alignments of 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>sequences of PCR products amplified by P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>1,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 P2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>, P3 and P4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 primers for </w:t>
      </w:r>
      <w:r w:rsidR="00C21DAB" w:rsidRPr="00C21DAB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NAC20 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from </w:t>
      </w:r>
      <w:r w:rsidR="00C21DAB" w:rsidRPr="00C21DAB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Japonica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(ZH11 and NIP) and </w:t>
      </w:r>
      <w:r w:rsidR="00C21DAB" w:rsidRPr="00C21DAB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Indica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rice varieties</w:t>
      </w:r>
      <w:r w:rsidR="00C21DAB" w:rsidRPr="00C21DAB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(</w:t>
      </w:r>
      <w:r w:rsidR="00C21DAB" w:rsidRPr="00C21DAB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NJ6 and 9311)</w:t>
      </w:r>
    </w:p>
    <w:p w14:paraId="6EEEC132" w14:textId="79808904" w:rsidR="00CA7803" w:rsidRPr="00CA7803" w:rsidRDefault="00CA7803" w:rsidP="00CA7803">
      <w:pPr>
        <w:pStyle w:val="af2"/>
        <w:spacing w:before="0" w:beforeAutospacing="0" w:after="0" w:afterAutospacing="0" w:line="360" w:lineRule="auto"/>
        <w:jc w:val="both"/>
        <w:rPr>
          <w14:ligatures w14:val="none"/>
        </w:rPr>
      </w:pP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(A)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Alignments of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sequences of PCR products amplified by P1 and P2 primers for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NAC20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from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Japonica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 (ZH11 and NIP) and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Indica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 rice varieties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(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NJ6 and 9311). ‘NNNNNN’ in the red dashed box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indicates a small number of repeat sequences that are not deciphered. 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(B)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Alignments of 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sequences of PCR products amplified by P3 and P4 primers for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highlight w:val="white"/>
          <w14:ligatures w14:val="none"/>
        </w:rPr>
        <w:t>NAC26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 from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lastRenderedPageBreak/>
        <w:t>Japonica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 (ZH11 and NIP) and 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Indica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 rice varieties</w:t>
      </w:r>
      <w:r w:rsidRPr="00CA780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(</w:t>
      </w:r>
      <w:r w:rsidRPr="00CA780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NJ6 and 9311). T1, T2, T3 and T4 indicate the position of sgRNAs. </w:t>
      </w:r>
    </w:p>
    <w:p w14:paraId="19CE80E9" w14:textId="58767C58" w:rsidR="00CA7803" w:rsidRPr="00CA7803" w:rsidRDefault="00CA7803" w:rsidP="00CA7803">
      <w:pPr>
        <w:jc w:val="center"/>
      </w:pPr>
    </w:p>
    <w:p w14:paraId="3BEB2898" w14:textId="6E79EBCC" w:rsidR="00CA7803" w:rsidRDefault="00CA7803" w:rsidP="00CA7803">
      <w:pPr>
        <w:pStyle w:val="af2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</w:pPr>
      <w:r>
        <w:rPr>
          <w:rFonts w:hint="eastAsia"/>
          <w:noProof/>
        </w:rPr>
        <w:drawing>
          <wp:inline distT="0" distB="0" distL="0" distR="0" wp14:anchorId="075F6B06" wp14:editId="6AE81E4C">
            <wp:extent cx="5274310" cy="5907405"/>
            <wp:effectExtent l="0" t="0" r="0" b="0"/>
            <wp:docPr id="96211767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17672" name="图片 96211767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0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S8. Alignments of 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sequences of PCR products amplified by P1/P2 primers for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NAC20 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and P3/P4 primers from ZH11 and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16"/>
          <w:szCs w:val="16"/>
          <w:highlight w:val="white"/>
          <w14:ligatures w14:val="none"/>
        </w:rPr>
        <w:t>NAC20/26</w:t>
      </w:r>
      <w:r w:rsidRPr="00CA7803">
        <w:rPr>
          <w:rFonts w:ascii="Arial" w:eastAsiaTheme="minorEastAsia" w:cs="Arial" w:hint="eastAsia"/>
          <w:b/>
          <w:bCs/>
          <w:i/>
          <w:iCs/>
          <w:color w:val="000000" w:themeColor="text1"/>
          <w:kern w:val="24"/>
          <w:position w:val="5"/>
          <w:sz w:val="16"/>
          <w:szCs w:val="16"/>
          <w:highlight w:val="white"/>
          <w:vertAlign w:val="superscript"/>
          <w14:ligatures w14:val="none"/>
        </w:rPr>
        <w:t>△</w:t>
      </w:r>
      <w:r w:rsidRPr="00CA7803">
        <w:rPr>
          <w:rFonts w:ascii="Arial" w:eastAsiaTheme="minorEastAsia" w:cs="Arial" w:hint="eastAsia"/>
          <w:b/>
          <w:bCs/>
          <w:i/>
          <w:iCs/>
          <w:color w:val="000000" w:themeColor="text1"/>
          <w:kern w:val="24"/>
          <w:position w:val="5"/>
          <w:sz w:val="16"/>
          <w:szCs w:val="16"/>
          <w:highlight w:val="white"/>
          <w:vertAlign w:val="superscript"/>
          <w14:ligatures w14:val="none"/>
        </w:rPr>
        <w:t>TE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highlight w:val="white"/>
          <w14:ligatures w14:val="none"/>
        </w:rPr>
        <w:t>.</w:t>
      </w:r>
    </w:p>
    <w:p w14:paraId="262735BF" w14:textId="4945AD1D" w:rsidR="001C74D3" w:rsidRPr="001C74D3" w:rsidRDefault="001C74D3" w:rsidP="00CA7803">
      <w:pPr>
        <w:pStyle w:val="af2"/>
        <w:spacing w:before="0" w:beforeAutospacing="0" w:after="0" w:afterAutospacing="0" w:line="360" w:lineRule="auto"/>
        <w:jc w:val="both"/>
        <w:rPr>
          <w14:ligatures w14:val="none"/>
        </w:rPr>
      </w:pPr>
      <w:r w:rsidRPr="001C74D3">
        <w:rPr>
          <w:rFonts w:ascii="Arial" w:eastAsiaTheme="minorEastAsia" w:hAnsi="Arial" w:cs="Arial"/>
          <w:color w:val="000000" w:themeColor="text1"/>
          <w:kern w:val="24"/>
          <w:sz w:val="20"/>
          <w:szCs w:val="20"/>
          <w14:ligatures w14:val="none"/>
        </w:rPr>
        <w:t xml:space="preserve">Alignments of </w:t>
      </w:r>
      <w:r w:rsidRPr="001C74D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sequences of PCR products amplified by P1/P2 primers for </w:t>
      </w:r>
      <w:r w:rsidRPr="001C74D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NAC20 </w:t>
      </w:r>
      <w:r w:rsidRPr="001C74D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(A) </w:t>
      </w:r>
      <w:r w:rsidRPr="001C74D3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 </w:t>
      </w:r>
      <w:r w:rsidRPr="001C74D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 xml:space="preserve">and P3/P4 primers (B) from ZH11 and </w:t>
      </w:r>
      <w:r w:rsidRPr="001C74D3">
        <w:rPr>
          <w:rFonts w:ascii="Arial" w:eastAsiaTheme="minorEastAsia" w:hAnsi="Arial" w:cs="Arial"/>
          <w:i/>
          <w:iCs/>
          <w:color w:val="000000" w:themeColor="text1"/>
          <w:kern w:val="24"/>
          <w:sz w:val="16"/>
          <w:szCs w:val="16"/>
          <w:highlight w:val="white"/>
          <w14:ligatures w14:val="none"/>
        </w:rPr>
        <w:t>NAC20/26</w:t>
      </w:r>
      <w:r w:rsidRPr="001C74D3">
        <w:rPr>
          <w:rFonts w:ascii="Arial" w:eastAsiaTheme="minorEastAsia" w:cs="Arial" w:hint="eastAsia"/>
          <w:i/>
          <w:iCs/>
          <w:color w:val="000000" w:themeColor="text1"/>
          <w:kern w:val="24"/>
          <w:position w:val="5"/>
          <w:sz w:val="16"/>
          <w:szCs w:val="16"/>
          <w:highlight w:val="white"/>
          <w:vertAlign w:val="superscript"/>
          <w14:ligatures w14:val="none"/>
        </w:rPr>
        <w:t>△</w:t>
      </w:r>
      <w:r w:rsidRPr="001C74D3">
        <w:rPr>
          <w:rFonts w:ascii="Arial" w:eastAsiaTheme="minorEastAsia" w:cs="Arial" w:hint="eastAsia"/>
          <w:i/>
          <w:iCs/>
          <w:color w:val="000000" w:themeColor="text1"/>
          <w:kern w:val="24"/>
          <w:position w:val="5"/>
          <w:sz w:val="16"/>
          <w:szCs w:val="16"/>
          <w:highlight w:val="white"/>
          <w:vertAlign w:val="superscript"/>
          <w14:ligatures w14:val="none"/>
        </w:rPr>
        <w:t>TE</w:t>
      </w:r>
      <w:r w:rsidRPr="001C74D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highlight w:val="white"/>
          <w14:ligatures w14:val="none"/>
        </w:rPr>
        <w:t>.</w:t>
      </w:r>
    </w:p>
    <w:p w14:paraId="1383F018" w14:textId="77777777" w:rsidR="00CA7803" w:rsidRDefault="00CA7803" w:rsidP="00CA7803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30BFC54E" wp14:editId="047A825F">
            <wp:extent cx="2244436" cy="3258589"/>
            <wp:effectExtent l="0" t="0" r="0" b="0"/>
            <wp:docPr id="5247939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793931" name="图片 52479393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436" cy="32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DF529" w14:textId="77777777" w:rsidR="001C74D3" w:rsidRDefault="00CA7803" w:rsidP="00CA7803">
      <w:pPr>
        <w:widowControl/>
        <w:spacing w:line="360" w:lineRule="auto"/>
        <w:jc w:val="left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</w:pP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S9. Whole (upper) and sectioned grains (lower), to show that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宋体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△</w:t>
      </w:r>
      <w:r w:rsidRPr="00CA7803">
        <w:rPr>
          <w:rFonts w:ascii="Arial" w:hAnsi="宋体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TE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had no detectable phenotype. </w:t>
      </w:r>
    </w:p>
    <w:p w14:paraId="1498FA5A" w14:textId="5657E2A0" w:rsidR="00CA7803" w:rsidRPr="00CA7803" w:rsidRDefault="00CA7803" w:rsidP="00CA7803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Scale bar =1 mm.</w:t>
      </w:r>
    </w:p>
    <w:p w14:paraId="27E6C6A1" w14:textId="77777777" w:rsidR="00CA7803" w:rsidRDefault="00CA7803" w:rsidP="00CA7803">
      <w:pPr>
        <w:jc w:val="center"/>
      </w:pPr>
    </w:p>
    <w:p w14:paraId="5F6619D4" w14:textId="77777777" w:rsidR="00CA7803" w:rsidRDefault="00CA7803" w:rsidP="00CA7803">
      <w:pPr>
        <w:jc w:val="center"/>
      </w:pPr>
    </w:p>
    <w:p w14:paraId="0BC883F4" w14:textId="77777777" w:rsidR="00CA7803" w:rsidRDefault="00CA7803" w:rsidP="00CA7803">
      <w:pPr>
        <w:jc w:val="center"/>
      </w:pPr>
    </w:p>
    <w:p w14:paraId="535452A3" w14:textId="77777777" w:rsidR="00CA7803" w:rsidRDefault="00CA7803" w:rsidP="00CA7803">
      <w:pPr>
        <w:jc w:val="center"/>
      </w:pPr>
    </w:p>
    <w:p w14:paraId="5D4C4776" w14:textId="77777777" w:rsidR="00CA7803" w:rsidRDefault="00CA7803" w:rsidP="00CA7803">
      <w:pPr>
        <w:jc w:val="center"/>
      </w:pPr>
    </w:p>
    <w:p w14:paraId="0A58FA6D" w14:textId="77777777" w:rsidR="00CA7803" w:rsidRDefault="00CA7803" w:rsidP="00CA7803">
      <w:pPr>
        <w:jc w:val="center"/>
      </w:pPr>
    </w:p>
    <w:p w14:paraId="1AC1F52E" w14:textId="77777777" w:rsidR="00CA7803" w:rsidRDefault="00CA7803" w:rsidP="00CA7803">
      <w:pPr>
        <w:jc w:val="center"/>
      </w:pPr>
    </w:p>
    <w:p w14:paraId="5F2A67CB" w14:textId="77777777" w:rsidR="00CA7803" w:rsidRDefault="00CA7803" w:rsidP="00CA7803">
      <w:pPr>
        <w:pStyle w:val="af2"/>
        <w:spacing w:before="0" w:beforeAutospacing="0" w:after="0" w:afterAutospacing="0" w:line="360" w:lineRule="auto"/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</w:pPr>
      <w:r>
        <w:rPr>
          <w:rFonts w:hint="eastAsia"/>
          <w:noProof/>
        </w:rPr>
        <w:lastRenderedPageBreak/>
        <w:drawing>
          <wp:inline distT="0" distB="0" distL="0" distR="0" wp14:anchorId="0ADA34B0" wp14:editId="7F629852">
            <wp:extent cx="4544291" cy="4253345"/>
            <wp:effectExtent l="0" t="0" r="0" b="0"/>
            <wp:docPr id="100074796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7962" name="图片 100074796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291" cy="425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4CB56" w14:textId="04E84EF9" w:rsidR="00CA7803" w:rsidRPr="00CA7803" w:rsidRDefault="00CA7803" w:rsidP="00CA7803">
      <w:pPr>
        <w:pStyle w:val="af2"/>
        <w:spacing w:before="0" w:beforeAutospacing="0" w:after="0" w:afterAutospacing="0" w:line="360" w:lineRule="auto"/>
        <w:rPr>
          <w14:ligatures w14:val="none"/>
        </w:rPr>
      </w:pP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S10. DNA methylations in the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RISBZ1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were observed in leaves among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Japonica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rice cultivars (ZH11 and NIP),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Indica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rice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cultivars (NJ6 and 9311), and </w:t>
      </w:r>
      <w:r w:rsidRPr="00CA7803">
        <w:rPr>
          <w:rFonts w:ascii="Arial" w:eastAsiaTheme="minorEastAsia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eastAsiaTheme="minorEastAsia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△</w:t>
      </w:r>
      <w:r w:rsidRPr="00CA7803">
        <w:rPr>
          <w:rFonts w:ascii="Arial" w:eastAsiaTheme="minorEastAsia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TE</w:t>
      </w:r>
      <w:r w:rsidRPr="00CA7803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.</w:t>
      </w:r>
    </w:p>
    <w:p w14:paraId="21E96588" w14:textId="77777777" w:rsidR="00CA7803" w:rsidRPr="00CA7803" w:rsidRDefault="00CA7803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(A)</w:t>
      </w:r>
      <w:r w:rsidRPr="00CA7803">
        <w:rPr>
          <w:rFonts w:ascii="Arial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hAnsi="Arial" w:cs="Arial"/>
          <w:color w:val="1B1B1B"/>
          <w:kern w:val="24"/>
          <w:sz w:val="20"/>
          <w:szCs w:val="20"/>
          <w14:ligatures w14:val="none"/>
        </w:rPr>
        <w:t>Snapshots in the Integrated Genome Browser showing DNA methylation levels in the </w:t>
      </w:r>
      <w:r w:rsidRPr="00CA7803">
        <w:rPr>
          <w:rFonts w:ascii="Arial" w:hAnsi="Arial" w:cs="Arial"/>
          <w:i/>
          <w:iCs/>
          <w:color w:val="1B1B1B"/>
          <w:kern w:val="24"/>
          <w:sz w:val="20"/>
          <w:szCs w:val="20"/>
          <w14:ligatures w14:val="none"/>
        </w:rPr>
        <w:t xml:space="preserve">RISBZ1 </w:t>
      </w:r>
      <w:r w:rsidRPr="00CA7803">
        <w:rPr>
          <w:rFonts w:ascii="Arial" w:hAnsi="Arial" w:cs="Arial"/>
          <w:color w:val="1B1B1B"/>
          <w:kern w:val="24"/>
          <w:sz w:val="20"/>
          <w:szCs w:val="20"/>
          <w14:ligatures w14:val="none"/>
        </w:rPr>
        <w:t xml:space="preserve">in ZH11 embryo. Red line indicates DNA methylation detected region. </w:t>
      </w:r>
      <w:r w:rsidRPr="00CA7803">
        <w:rPr>
          <w:rFonts w:ascii="Arial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(B) 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DNA methylations in the </w:t>
      </w:r>
      <w:r w:rsidRPr="00CA7803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>RISBZ1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were detected by Bisulfite sequencing. Numbers of DNA fragments sequenced </w:t>
      </w:r>
      <w:r w:rsidRPr="00CA7803">
        <w:rPr>
          <w:rFonts w:ascii="Arial" w:eastAsia="Arial Unicode MS" w:hAnsi="Arial" w:cs="Arial"/>
          <w:color w:val="000000" w:themeColor="text1"/>
          <w:kern w:val="24"/>
          <w:sz w:val="20"/>
          <w:szCs w:val="20"/>
          <w14:ligatures w14:val="none"/>
        </w:rPr>
        <w:t>≥ 15</w:t>
      </w:r>
      <w:r w:rsidRPr="00CA7803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.</w:t>
      </w:r>
    </w:p>
    <w:p w14:paraId="47AE224C" w14:textId="77777777" w:rsidR="00CA7803" w:rsidRDefault="00CA7803" w:rsidP="00CA7803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706AFEA0" wp14:editId="5329A317">
            <wp:extent cx="3061855" cy="5550131"/>
            <wp:effectExtent l="0" t="0" r="0" b="0"/>
            <wp:docPr id="111177314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73142" name="图片 111177314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855" cy="555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87DE" w14:textId="6709574A" w:rsidR="00CA7803" w:rsidRDefault="00CA7803" w:rsidP="00CA7803">
      <w:pPr>
        <w:widowControl/>
        <w:spacing w:line="360" w:lineRule="auto"/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</w:pP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S11. The graphs illustrate the RNA-seq based expression levels of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NAC20/26 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in the embryo (EM) and endosperm (EN) of four rice cultivars: NIP, </w:t>
      </w:r>
      <w:proofErr w:type="spellStart"/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KitaaKe</w:t>
      </w:r>
      <w:proofErr w:type="spellEnd"/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(KIT), 9311, and IR64</w:t>
      </w:r>
    </w:p>
    <w:p w14:paraId="2832F052" w14:textId="453A422B" w:rsidR="00C21DAB" w:rsidRPr="00C21DAB" w:rsidRDefault="00C21DAB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21DAB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The graphs illustrate the RNA-seq based expression levels of </w:t>
      </w:r>
      <w:r w:rsidRPr="00C21DAB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NAC20/26 </w:t>
      </w:r>
      <w:r w:rsidRPr="00C21DAB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in the embryo (EM) and endosperm (EN) of four rice cultivars: NIP, </w:t>
      </w:r>
      <w:proofErr w:type="spellStart"/>
      <w:r w:rsidRPr="00C21DAB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KitaaKe</w:t>
      </w:r>
      <w:proofErr w:type="spellEnd"/>
      <w:r w:rsidRPr="00C21DAB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 xml:space="preserve"> (KIT), 9311, and IR64 (Rodrigues</w:t>
      </w:r>
      <w:r w:rsidRPr="00C21DAB">
        <w:rPr>
          <w:rFonts w:ascii="Arial" w:hAnsi="Arial" w:cs="Arial"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et al</w:t>
      </w:r>
      <w:r w:rsidRPr="00C21DAB">
        <w:rPr>
          <w:rFonts w:ascii="Arial" w:hAnsi="Arial" w:cs="Arial"/>
          <w:color w:val="000000" w:themeColor="text1"/>
          <w:kern w:val="24"/>
          <w:sz w:val="20"/>
          <w:szCs w:val="20"/>
          <w14:ligatures w14:val="none"/>
        </w:rPr>
        <w:t>., 2021).</w:t>
      </w:r>
    </w:p>
    <w:p w14:paraId="43B846D3" w14:textId="77777777" w:rsidR="00CA7803" w:rsidRPr="00C21DAB" w:rsidRDefault="00CA7803" w:rsidP="00CA7803">
      <w:pPr>
        <w:jc w:val="center"/>
      </w:pPr>
    </w:p>
    <w:p w14:paraId="05D03D50" w14:textId="77777777" w:rsidR="00CA7803" w:rsidRDefault="00CA7803" w:rsidP="00CA7803">
      <w:pPr>
        <w:jc w:val="center"/>
      </w:pPr>
    </w:p>
    <w:p w14:paraId="6B2D328C" w14:textId="77777777" w:rsidR="00CA7803" w:rsidRDefault="00CA7803" w:rsidP="00CA7803">
      <w:pPr>
        <w:jc w:val="center"/>
      </w:pPr>
    </w:p>
    <w:p w14:paraId="524F3CBC" w14:textId="77777777" w:rsidR="00CA7803" w:rsidRDefault="00CA7803" w:rsidP="00CA7803">
      <w:pPr>
        <w:jc w:val="center"/>
      </w:pPr>
    </w:p>
    <w:p w14:paraId="7DE946AA" w14:textId="77777777" w:rsidR="00CA7803" w:rsidRDefault="00CA7803" w:rsidP="00CA7803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7C9A8009" wp14:editId="6397D740">
            <wp:extent cx="5274310" cy="2334895"/>
            <wp:effectExtent l="0" t="0" r="0" b="0"/>
            <wp:docPr id="140682839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828393" name="图片 140682839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0257E" w14:textId="77777777" w:rsidR="00CA7803" w:rsidRPr="00CA7803" w:rsidRDefault="00CA7803" w:rsidP="00CA7803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Figure S12. The expression level of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and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NAC26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were measured in the rice seedling (Sd), inflorescence (Inf) and 9 DAP endosperm (En) among ZH11, NIP, NJ6, 9311 and among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Japonica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rice cultivars (ZH11 and NIP),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Indica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rice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 xml:space="preserve"> 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cultivars (NJ6 and 9311) and </w:t>
      </w:r>
      <w:r w:rsidRPr="00CA7803">
        <w:rPr>
          <w:rFonts w:ascii="Arial" w:hAnsi="Arial" w:cs="Arial"/>
          <w:b/>
          <w:bCs/>
          <w:i/>
          <w:iCs/>
          <w:color w:val="000000" w:themeColor="text1"/>
          <w:kern w:val="24"/>
          <w:sz w:val="20"/>
          <w:szCs w:val="20"/>
          <w14:ligatures w14:val="none"/>
        </w:rPr>
        <w:t>NAC20/26</w:t>
      </w:r>
      <w:r w:rsidRPr="00CA7803">
        <w:rPr>
          <w:rFonts w:ascii="Arial" w:hAnsi="宋体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△</w:t>
      </w:r>
      <w:r w:rsidRPr="00CA7803">
        <w:rPr>
          <w:rFonts w:ascii="Arial" w:hAnsi="宋体" w:cs="Arial" w:hint="eastAsia"/>
          <w:b/>
          <w:bCs/>
          <w:i/>
          <w:iCs/>
          <w:color w:val="000000" w:themeColor="text1"/>
          <w:kern w:val="24"/>
          <w:position w:val="6"/>
          <w:sz w:val="20"/>
          <w:szCs w:val="20"/>
          <w:vertAlign w:val="superscript"/>
          <w14:ligatures w14:val="none"/>
        </w:rPr>
        <w:t>TE</w:t>
      </w:r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 by </w:t>
      </w:r>
      <w:proofErr w:type="spellStart"/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>qRT</w:t>
      </w:r>
      <w:proofErr w:type="spellEnd"/>
      <w:r w:rsidRPr="00CA7803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14:ligatures w14:val="none"/>
        </w:rPr>
        <w:t xml:space="preserve">-PCR. </w:t>
      </w:r>
    </w:p>
    <w:p w14:paraId="7CEC1AA1" w14:textId="77777777" w:rsidR="00CA7803" w:rsidRPr="00CA7803" w:rsidRDefault="00CA7803" w:rsidP="00CA7803">
      <w:pPr>
        <w:jc w:val="center"/>
      </w:pPr>
    </w:p>
    <w:p w14:paraId="42ABFC6E" w14:textId="77777777" w:rsidR="00CA7803" w:rsidRDefault="00CA7803" w:rsidP="00CA7803">
      <w:pPr>
        <w:jc w:val="center"/>
      </w:pPr>
    </w:p>
    <w:p w14:paraId="2601E196" w14:textId="77777777" w:rsidR="00CA7803" w:rsidRDefault="00CA7803" w:rsidP="00CA7803">
      <w:pPr>
        <w:jc w:val="center"/>
      </w:pPr>
    </w:p>
    <w:p w14:paraId="4B5D4553" w14:textId="77777777" w:rsidR="00CA7803" w:rsidRDefault="00CA7803" w:rsidP="00CA7803">
      <w:pPr>
        <w:jc w:val="center"/>
      </w:pPr>
    </w:p>
    <w:p w14:paraId="3595C8C5" w14:textId="77777777" w:rsidR="00CA7803" w:rsidRDefault="00CA7803" w:rsidP="00CA7803">
      <w:pPr>
        <w:jc w:val="center"/>
      </w:pPr>
    </w:p>
    <w:p w14:paraId="179C212B" w14:textId="77777777" w:rsidR="00CA7803" w:rsidRDefault="00CA7803" w:rsidP="00CA7803">
      <w:pPr>
        <w:jc w:val="center"/>
      </w:pPr>
    </w:p>
    <w:p w14:paraId="393BBF4D" w14:textId="77777777" w:rsidR="00CA7803" w:rsidRDefault="00CA7803" w:rsidP="00CA7803">
      <w:pPr>
        <w:jc w:val="center"/>
      </w:pPr>
    </w:p>
    <w:p w14:paraId="1E0AB238" w14:textId="77777777" w:rsidR="00CA7803" w:rsidRDefault="00CA7803" w:rsidP="00CA7803">
      <w:pPr>
        <w:jc w:val="center"/>
      </w:pPr>
    </w:p>
    <w:p w14:paraId="6198B2B6" w14:textId="77777777" w:rsidR="00CA7803" w:rsidRDefault="00CA7803" w:rsidP="00CA7803">
      <w:pPr>
        <w:jc w:val="center"/>
      </w:pPr>
    </w:p>
    <w:p w14:paraId="1B10A69F" w14:textId="77777777" w:rsidR="00CA7803" w:rsidRDefault="00CA7803" w:rsidP="00CA7803">
      <w:pPr>
        <w:jc w:val="center"/>
      </w:pPr>
    </w:p>
    <w:p w14:paraId="4B2A329F" w14:textId="77777777" w:rsidR="00CA7803" w:rsidRDefault="00CA7803" w:rsidP="00CA7803">
      <w:pPr>
        <w:jc w:val="center"/>
      </w:pPr>
    </w:p>
    <w:p w14:paraId="61ABC690" w14:textId="77777777" w:rsidR="00CA7803" w:rsidRDefault="00CA7803" w:rsidP="00CA7803">
      <w:pPr>
        <w:jc w:val="center"/>
      </w:pPr>
    </w:p>
    <w:p w14:paraId="595A36C5" w14:textId="77777777" w:rsidR="00CA7803" w:rsidRDefault="00CA7803" w:rsidP="00CA7803">
      <w:pPr>
        <w:pStyle w:val="af2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</w:pPr>
      <w:r>
        <w:rPr>
          <w:rFonts w:hint="eastAsia"/>
          <w:noProof/>
        </w:rPr>
        <w:lastRenderedPageBreak/>
        <w:drawing>
          <wp:inline distT="0" distB="0" distL="0" distR="0" wp14:anchorId="73686827" wp14:editId="5238AED4">
            <wp:extent cx="4347556" cy="3086793"/>
            <wp:effectExtent l="0" t="0" r="0" b="0"/>
            <wp:docPr id="14519045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90457" name="图片 14519045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556" cy="308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8DE4E" w14:textId="6FE5AE3C" w:rsidR="00CA7803" w:rsidRPr="00CA7803" w:rsidRDefault="00CA7803" w:rsidP="00CA7803">
      <w:pPr>
        <w:pStyle w:val="af2"/>
        <w:spacing w:before="0" w:beforeAutospacing="0" w:after="0" w:afterAutospacing="0" w:line="360" w:lineRule="auto"/>
        <w:jc w:val="both"/>
        <w:rPr>
          <w14:ligatures w14:val="none"/>
        </w:rPr>
      </w:pP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Figure S13. Snapshots in the Integrated Genome Browser showing DNA methylation levels in the </w:t>
      </w:r>
      <w:r w:rsidRPr="00CA780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 xml:space="preserve">NAC20 </w:t>
      </w: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and </w:t>
      </w:r>
      <w:r w:rsidRPr="00CA780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>NAC26</w:t>
      </w: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 of ZH11 and </w:t>
      </w:r>
      <w:r w:rsidRPr="00CA780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 xml:space="preserve">Osros1 </w:t>
      </w:r>
      <w:r w:rsidRPr="00CA780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endosperm.</w:t>
      </w:r>
    </w:p>
    <w:p w14:paraId="534D5848" w14:textId="54B529CE" w:rsidR="00CA7803" w:rsidRPr="00CA7803" w:rsidRDefault="00CA7803" w:rsidP="00CA7803">
      <w:pPr>
        <w:jc w:val="center"/>
      </w:pPr>
    </w:p>
    <w:p w14:paraId="1B1E3692" w14:textId="77777777" w:rsidR="002E0ED3" w:rsidRDefault="00CA7803" w:rsidP="002E0ED3">
      <w:pPr>
        <w:pStyle w:val="af2"/>
        <w:spacing w:before="0" w:beforeAutospacing="0" w:after="0" w:afterAutospacing="0" w:line="360" w:lineRule="auto"/>
        <w:jc w:val="center"/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</w:pPr>
      <w:r>
        <w:rPr>
          <w:rFonts w:hint="eastAsia"/>
          <w:noProof/>
        </w:rPr>
        <w:lastRenderedPageBreak/>
        <w:drawing>
          <wp:inline distT="0" distB="0" distL="0" distR="0" wp14:anchorId="7D881D52" wp14:editId="46061561">
            <wp:extent cx="3899522" cy="7772400"/>
            <wp:effectExtent l="0" t="0" r="0" b="0"/>
            <wp:docPr id="3628208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820816" name="图片 362820816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274" cy="7779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CD2B1" w14:textId="7AE24432" w:rsidR="007E3D99" w:rsidRDefault="002E0ED3" w:rsidP="002E0ED3">
      <w:pPr>
        <w:pStyle w:val="af2"/>
        <w:spacing w:before="0" w:beforeAutospacing="0" w:after="0" w:afterAutospacing="0" w:line="360" w:lineRule="auto"/>
        <w:ind w:right="200"/>
        <w:jc w:val="both"/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</w:pPr>
      <w:r w:rsidRPr="002E0ED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Figure S14. Snapshots in the Integrated Genome Browser showing DNA methylation levels in the </w:t>
      </w:r>
      <w:r w:rsidRPr="002E0ED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 xml:space="preserve">NAC20 </w:t>
      </w:r>
      <w:r w:rsidRPr="002E0ED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and </w:t>
      </w:r>
      <w:r w:rsidRPr="002E0ED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>NAC26</w:t>
      </w:r>
      <w:r w:rsidRPr="002E0ED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 of NIP and </w:t>
      </w:r>
      <w:r w:rsidRPr="002E0ED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>Osrdr2</w:t>
      </w:r>
      <w:r w:rsidRPr="002E0ED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, and TP (Taipei), </w:t>
      </w:r>
      <w:r w:rsidRPr="002E0ED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>fem3</w:t>
      </w:r>
      <w:r w:rsidRPr="002E0ED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 (</w:t>
      </w:r>
      <w:r w:rsidRPr="002E0ED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>Osnrpe1</w:t>
      </w:r>
      <w:r w:rsidRPr="002E0ED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 xml:space="preserve">) and </w:t>
      </w:r>
      <w:r w:rsidRPr="002E0ED3">
        <w:rPr>
          <w:rFonts w:ascii="Arial" w:eastAsiaTheme="minorEastAsia" w:hAnsi="Arial" w:cs="Arial"/>
          <w:b/>
          <w:bCs/>
          <w:i/>
          <w:iCs/>
          <w:color w:val="1B1B1B"/>
          <w:kern w:val="24"/>
          <w:sz w:val="20"/>
          <w:szCs w:val="20"/>
          <w14:ligatures w14:val="none"/>
        </w:rPr>
        <w:t xml:space="preserve">pol iv </w:t>
      </w:r>
      <w:r w:rsidRPr="002E0ED3">
        <w:rPr>
          <w:rFonts w:ascii="Arial" w:eastAsiaTheme="minorEastAsia" w:hAnsi="Arial" w:cs="Arial"/>
          <w:b/>
          <w:bCs/>
          <w:color w:val="1B1B1B"/>
          <w:kern w:val="24"/>
          <w:sz w:val="20"/>
          <w:szCs w:val="20"/>
          <w14:ligatures w14:val="none"/>
        </w:rPr>
        <w:t>seedling</w:t>
      </w:r>
    </w:p>
    <w:p w14:paraId="398DBDB1" w14:textId="0DB30433" w:rsidR="001C74D3" w:rsidRPr="001C74D3" w:rsidRDefault="001C74D3" w:rsidP="002E0ED3">
      <w:pPr>
        <w:pStyle w:val="af2"/>
        <w:spacing w:before="0" w:beforeAutospacing="0" w:after="0" w:afterAutospacing="0" w:line="360" w:lineRule="auto"/>
        <w:ind w:right="200"/>
        <w:jc w:val="both"/>
        <w:rPr>
          <w14:ligatures w14:val="none"/>
        </w:rPr>
      </w:pP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lastRenderedPageBreak/>
        <w:t>Snapshots in the Integrated Genome Browser showing DNA methylation levels in the </w:t>
      </w:r>
      <w:r w:rsidRPr="001C74D3">
        <w:rPr>
          <w:rFonts w:ascii="Arial" w:eastAsiaTheme="minorEastAsia" w:hAnsi="Arial" w:cs="Arial"/>
          <w:i/>
          <w:iCs/>
          <w:color w:val="1B1B1B"/>
          <w:kern w:val="24"/>
          <w:sz w:val="20"/>
          <w:szCs w:val="20"/>
          <w14:ligatures w14:val="none"/>
        </w:rPr>
        <w:t xml:space="preserve">NAC20 </w:t>
      </w: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t>and </w:t>
      </w:r>
      <w:r w:rsidRPr="001C74D3">
        <w:rPr>
          <w:rFonts w:ascii="Arial" w:eastAsiaTheme="minorEastAsia" w:hAnsi="Arial" w:cs="Arial"/>
          <w:i/>
          <w:iCs/>
          <w:color w:val="1B1B1B"/>
          <w:kern w:val="24"/>
          <w:sz w:val="20"/>
          <w:szCs w:val="20"/>
          <w14:ligatures w14:val="none"/>
        </w:rPr>
        <w:t>NAC26</w:t>
      </w: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t xml:space="preserve"> of NIP and </w:t>
      </w:r>
      <w:r w:rsidRPr="001C74D3">
        <w:rPr>
          <w:rFonts w:ascii="Arial" w:eastAsiaTheme="minorEastAsia" w:hAnsi="Arial" w:cs="Arial"/>
          <w:i/>
          <w:iCs/>
          <w:color w:val="1B1B1B"/>
          <w:kern w:val="24"/>
          <w:sz w:val="20"/>
          <w:szCs w:val="20"/>
          <w14:ligatures w14:val="none"/>
        </w:rPr>
        <w:t>Osrdr2</w:t>
      </w: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t xml:space="preserve"> (A), and TP (Taipei ), </w:t>
      </w:r>
      <w:r w:rsidRPr="001C74D3">
        <w:rPr>
          <w:rFonts w:ascii="Arial" w:eastAsiaTheme="minorEastAsia" w:hAnsi="Arial" w:cs="Arial"/>
          <w:i/>
          <w:iCs/>
          <w:color w:val="1B1B1B"/>
          <w:kern w:val="24"/>
          <w:sz w:val="20"/>
          <w:szCs w:val="20"/>
          <w14:ligatures w14:val="none"/>
        </w:rPr>
        <w:t>fem3</w:t>
      </w: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t xml:space="preserve"> (</w:t>
      </w:r>
      <w:r w:rsidRPr="001C74D3">
        <w:rPr>
          <w:rFonts w:ascii="Arial" w:eastAsiaTheme="minorEastAsia" w:hAnsi="Arial" w:cs="Arial"/>
          <w:i/>
          <w:iCs/>
          <w:color w:val="1B1B1B"/>
          <w:kern w:val="24"/>
          <w:sz w:val="20"/>
          <w:szCs w:val="20"/>
          <w14:ligatures w14:val="none"/>
        </w:rPr>
        <w:t>Osnrpe1</w:t>
      </w: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t xml:space="preserve">) and </w:t>
      </w:r>
      <w:r w:rsidRPr="001C74D3">
        <w:rPr>
          <w:rFonts w:ascii="Arial" w:eastAsiaTheme="minorEastAsia" w:hAnsi="Arial" w:cs="Arial"/>
          <w:i/>
          <w:iCs/>
          <w:color w:val="1B1B1B"/>
          <w:kern w:val="24"/>
          <w:sz w:val="20"/>
          <w:szCs w:val="20"/>
          <w14:ligatures w14:val="none"/>
        </w:rPr>
        <w:t xml:space="preserve">pol iv </w:t>
      </w: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t>seedling</w:t>
      </w:r>
      <w:r w:rsidRPr="001C74D3">
        <w:rPr>
          <w:rFonts w:ascii="Arial" w:eastAsiaTheme="minorEastAsia" w:hAnsi="Arial" w:cs="Arial"/>
          <w:i/>
          <w:iCs/>
          <w:color w:val="1B1B1B"/>
          <w:kern w:val="24"/>
          <w:sz w:val="20"/>
          <w:szCs w:val="20"/>
          <w14:ligatures w14:val="none"/>
        </w:rPr>
        <w:t xml:space="preserve"> </w:t>
      </w:r>
      <w:r w:rsidRPr="001C74D3">
        <w:rPr>
          <w:rFonts w:ascii="Arial" w:eastAsiaTheme="minorEastAsia" w:hAnsi="Arial" w:cs="Arial"/>
          <w:color w:val="1B1B1B"/>
          <w:kern w:val="24"/>
          <w:sz w:val="20"/>
          <w:szCs w:val="20"/>
          <w14:ligatures w14:val="none"/>
        </w:rPr>
        <w:t>(B).</w:t>
      </w:r>
    </w:p>
    <w:sectPr w:rsidR="001C74D3" w:rsidRPr="001C74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81313" w14:textId="77777777" w:rsidR="008E6FDB" w:rsidRDefault="008E6FDB" w:rsidP="00CA7803">
      <w:r>
        <w:separator/>
      </w:r>
    </w:p>
  </w:endnote>
  <w:endnote w:type="continuationSeparator" w:id="0">
    <w:p w14:paraId="31703C01" w14:textId="77777777" w:rsidR="008E6FDB" w:rsidRDefault="008E6FDB" w:rsidP="00CA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36FAA" w14:textId="77777777" w:rsidR="008E6FDB" w:rsidRDefault="008E6FDB" w:rsidP="00CA7803">
      <w:r>
        <w:separator/>
      </w:r>
    </w:p>
  </w:footnote>
  <w:footnote w:type="continuationSeparator" w:id="0">
    <w:p w14:paraId="28C3813F" w14:textId="77777777" w:rsidR="008E6FDB" w:rsidRDefault="008E6FDB" w:rsidP="00CA78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1D6"/>
    <w:rsid w:val="000D6212"/>
    <w:rsid w:val="001C74D3"/>
    <w:rsid w:val="002E0ED3"/>
    <w:rsid w:val="004A6C57"/>
    <w:rsid w:val="006871A1"/>
    <w:rsid w:val="007B11D6"/>
    <w:rsid w:val="007E3D99"/>
    <w:rsid w:val="008E6FDB"/>
    <w:rsid w:val="00B476A5"/>
    <w:rsid w:val="00C06867"/>
    <w:rsid w:val="00C17D1A"/>
    <w:rsid w:val="00C21DAB"/>
    <w:rsid w:val="00CA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E54193"/>
  <w15:chartTrackingRefBased/>
  <w15:docId w15:val="{41E85B3A-58CC-4235-8A20-CF80AAB3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11D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1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1D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1D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1D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1D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1D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1D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11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1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1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11D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11D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B11D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11D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11D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11D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11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1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1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11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11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B11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11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11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1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B11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B11D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A78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A780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A7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A7803"/>
    <w:rPr>
      <w:sz w:val="18"/>
      <w:szCs w:val="18"/>
    </w:rPr>
  </w:style>
  <w:style w:type="paragraph" w:styleId="af2">
    <w:name w:val="Normal (Web)"/>
    <w:basedOn w:val="a"/>
    <w:uiPriority w:val="99"/>
    <w:unhideWhenUsed/>
    <w:rsid w:val="00CA78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807</Words>
  <Characters>4297</Characters>
  <Application>Microsoft Office Word</Application>
  <DocSecurity>0</DocSecurity>
  <Lines>148</Lines>
  <Paragraphs>26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Wingwei Wu</dc:creator>
  <cp:keywords/>
  <dc:description/>
  <cp:lastModifiedBy>FXH</cp:lastModifiedBy>
  <cp:revision>5</cp:revision>
  <dcterms:created xsi:type="dcterms:W3CDTF">2025-12-10T05:25:00Z</dcterms:created>
  <dcterms:modified xsi:type="dcterms:W3CDTF">2025-12-14T13:31:00Z</dcterms:modified>
</cp:coreProperties>
</file>