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3"/>
        <w:spacing w:line="36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bookmarkStart w:id="6" w:name="_GoBack"/>
      <w:bookmarkEnd w:id="6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SUPPORTING</w:t>
      </w:r>
      <w:r>
        <w:rPr>
          <w:rFonts w:hint="eastAsia"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INFORMATION</w:t>
      </w:r>
    </w:p>
    <w:p>
      <w:pPr>
        <w:pStyle w:val="13"/>
        <w:spacing w:line="360" w:lineRule="auto"/>
        <w:rPr>
          <w:rFonts w:ascii="Times New Roman" w:hAnsi="Times New Roman" w:cs="Times New Roman" w:eastAsiaTheme="minorEastAsia"/>
          <w:b/>
          <w:kern w:val="2"/>
          <w:sz w:val="28"/>
        </w:rPr>
      </w:pPr>
      <w:r>
        <w:rPr>
          <w:rFonts w:ascii="Times New Roman" w:hAnsi="Times New Roman" w:cs="Times New Roman" w:eastAsiaTheme="minorEastAsia"/>
          <w:b/>
          <w:kern w:val="2"/>
          <w:sz w:val="28"/>
        </w:rPr>
        <w:t xml:space="preserve">Population-scale landscape of TE insertion polymorphisms reveals their roles in gene expression regulation, adaptation, and agronomic traits in </w:t>
      </w:r>
      <w:r>
        <w:rPr>
          <w:rFonts w:ascii="Times New Roman" w:hAnsi="Times New Roman" w:cs="Times New Roman" w:eastAsiaTheme="minorEastAsia"/>
          <w:b/>
          <w:i/>
          <w:iCs/>
          <w:kern w:val="2"/>
          <w:sz w:val="28"/>
        </w:rPr>
        <w:t>Brassica napus</w:t>
      </w:r>
    </w:p>
    <w:p>
      <w:pPr>
        <w:pStyle w:val="13"/>
        <w:spacing w:line="360" w:lineRule="auto"/>
        <w:rPr>
          <w:rFonts w:hint="eastAsia" w:ascii="Times New Roman" w:hAnsi="Times New Roman" w:cs="Times New Roman"/>
          <w:b/>
          <w:bCs/>
          <w:lang w:val="fr-FR"/>
        </w:rPr>
      </w:pPr>
      <w:r>
        <w:rPr>
          <w:rFonts w:ascii="Times New Roman" w:hAnsi="Times New Roman" w:cs="Times New Roman"/>
          <w:b/>
          <w:bCs/>
          <w:lang w:val="fr-FR"/>
        </w:rPr>
        <w:t>Supplementa</w:t>
      </w:r>
      <w:r>
        <w:rPr>
          <w:rFonts w:hint="eastAsia" w:ascii="Times New Roman" w:hAnsi="Times New Roman" w:cs="Times New Roman"/>
          <w:b/>
          <w:bCs/>
          <w:lang w:val="fr-FR"/>
        </w:rPr>
        <w:t>ry</w:t>
      </w:r>
      <w:r>
        <w:rPr>
          <w:rFonts w:ascii="Times New Roman" w:hAnsi="Times New Roman" w:cs="Times New Roman"/>
          <w:b/>
          <w:bCs/>
          <w:lang w:val="fr-FR"/>
        </w:rPr>
        <w:t xml:space="preserve"> Figure</w:t>
      </w:r>
      <w:r>
        <w:rPr>
          <w:rFonts w:hint="eastAsia" w:ascii="Times New Roman" w:hAnsi="Times New Roman" w:cs="Times New Roman"/>
          <w:b/>
          <w:bCs/>
          <w:lang w:val="fr-FR"/>
        </w:rPr>
        <w:t>s</w:t>
      </w:r>
    </w:p>
    <w:p>
      <w:pPr>
        <w:pStyle w:val="13"/>
        <w:spacing w:line="360" w:lineRule="auto"/>
        <w:rPr>
          <w:rFonts w:hint="eastAsia" w:ascii="Times New Roman" w:hAnsi="Times New Roman" w:eastAsia="宋体" w:cs="Times New Roman"/>
          <w:lang w:val="fr-FR" w:eastAsia="zh-CN"/>
        </w:rPr>
      </w:pPr>
      <w:r>
        <w:rPr>
          <w:rFonts w:hint="eastAsia" w:ascii="Times New Roman" w:hAnsi="Times New Roman" w:eastAsia="宋体" w:cs="Times New Roman"/>
          <w:lang w:val="fr-FR" w:eastAsia="zh-CN"/>
        </w:rPr>
        <w:drawing>
          <wp:inline distT="0" distB="0" distL="114300" distR="114300">
            <wp:extent cx="5486400" cy="5486400"/>
            <wp:effectExtent l="0" t="0" r="0" b="0"/>
            <wp:docPr id="1" name="图片 1" descr="Figure 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igure S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left"/>
        <w:rPr>
          <w:rFonts w:ascii="Times New Roman" w:hAnsi="Times New Roman" w:cs="Times New Roman"/>
          <w:b/>
          <w:bCs/>
          <w:sz w:val="24"/>
        </w:rPr>
      </w:pPr>
      <w:bookmarkStart w:id="0" w:name="OLE_LINK74"/>
      <w:bookmarkStart w:id="1" w:name="OLE_LINK76"/>
      <w:r>
        <w:rPr>
          <w:rFonts w:ascii="Times New Roman" w:hAnsi="Times New Roman" w:cs="Times New Roman"/>
          <w:b/>
          <w:bCs/>
          <w:sz w:val="24"/>
        </w:rPr>
        <w:t>Figure</w:t>
      </w:r>
      <w:bookmarkEnd w:id="0"/>
      <w:r>
        <w:rPr>
          <w:rFonts w:ascii="Times New Roman" w:hAnsi="Times New Roman" w:cs="Times New Roman"/>
          <w:b/>
          <w:bCs/>
          <w:sz w:val="24"/>
        </w:rPr>
        <w:t xml:space="preserve"> </w:t>
      </w:r>
      <w:r>
        <w:rPr>
          <w:rFonts w:hint="eastAsia" w:ascii="Times New Roman" w:hAnsi="Times New Roman" w:cs="Times New Roman"/>
          <w:b/>
          <w:bCs/>
          <w:sz w:val="24"/>
        </w:rPr>
        <w:t>S</w:t>
      </w:r>
      <w:r>
        <w:rPr>
          <w:rFonts w:ascii="Times New Roman" w:hAnsi="Times New Roman" w:cs="Times New Roman"/>
          <w:b/>
          <w:bCs/>
          <w:sz w:val="24"/>
        </w:rPr>
        <w:t>1</w:t>
      </w:r>
      <w:r>
        <w:rPr>
          <w:rFonts w:hint="eastAsia" w:ascii="Times New Roman" w:hAnsi="Times New Roman" w:cs="Times New Roman"/>
          <w:b/>
          <w:bCs/>
          <w:sz w:val="24"/>
        </w:rPr>
        <w:t>.</w:t>
      </w:r>
      <w:bookmarkEnd w:id="1"/>
      <w:r>
        <w:rPr>
          <w:rFonts w:hint="eastAsia" w:ascii="Times New Roman" w:hAnsi="Times New Roman" w:cs="Times New Roman"/>
          <w:b/>
          <w:bCs/>
          <w:sz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</w:rPr>
        <w:t xml:space="preserve">Correlation analysis between TE content and the assembled genome size of each </w:t>
      </w:r>
      <w:r>
        <w:rPr>
          <w:rFonts w:ascii="Times New Roman" w:hAnsi="Times New Roman" w:cs="Times New Roman"/>
          <w:b/>
          <w:bCs/>
          <w:i/>
          <w:iCs/>
          <w:sz w:val="24"/>
        </w:rPr>
        <w:t xml:space="preserve">B. </w:t>
      </w:r>
      <w:r>
        <w:rPr>
          <w:rFonts w:hint="eastAsia" w:ascii="Times New Roman" w:hAnsi="Times New Roman" w:cs="Times New Roman"/>
          <w:b/>
          <w:bCs/>
          <w:i/>
          <w:iCs/>
          <w:sz w:val="24"/>
        </w:rPr>
        <w:t>napus</w:t>
      </w:r>
      <w:r>
        <w:rPr>
          <w:rFonts w:ascii="Times New Roman" w:hAnsi="Times New Roman" w:cs="Times New Roman"/>
          <w:b/>
          <w:bCs/>
          <w:sz w:val="24"/>
        </w:rPr>
        <w:t xml:space="preserve"> accession.</w:t>
      </w:r>
    </w:p>
    <w:p>
      <w:pPr>
        <w:rPr>
          <w:rFonts w:ascii="Times New Roman" w:hAnsi="Times New Roman" w:cs="Times New Roman"/>
          <w:b/>
          <w:bCs/>
          <w:sz w:val="24"/>
        </w:rPr>
      </w:pP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6178550" cy="4363720"/>
            <wp:effectExtent l="0" t="0" r="3175" b="8255"/>
            <wp:docPr id="2" name="图片 2" descr="Figure S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Figure S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78550" cy="4363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 xml:space="preserve">Figure </w:t>
      </w:r>
      <w:r>
        <w:rPr>
          <w:rFonts w:hint="eastAsia" w:ascii="Times New Roman" w:hAnsi="Times New Roman" w:cs="Times New Roman"/>
          <w:b/>
          <w:bCs/>
          <w:sz w:val="24"/>
        </w:rPr>
        <w:t>S2.</w:t>
      </w:r>
      <w:r>
        <w:t xml:space="preserve"> </w:t>
      </w:r>
      <w:r>
        <w:rPr>
          <w:rFonts w:ascii="Times New Roman" w:hAnsi="Times New Roman" w:cs="Times New Roman"/>
          <w:b/>
          <w:bCs/>
          <w:sz w:val="24"/>
        </w:rPr>
        <w:t xml:space="preserve">Frequency differences of TIPs between different ecotypes of </w:t>
      </w:r>
      <w:r>
        <w:rPr>
          <w:rFonts w:ascii="Times New Roman" w:hAnsi="Times New Roman" w:cs="Times New Roman"/>
          <w:b/>
          <w:bCs/>
          <w:i/>
          <w:iCs/>
          <w:sz w:val="24"/>
        </w:rPr>
        <w:t>B. napus</w:t>
      </w:r>
      <w:r>
        <w:rPr>
          <w:rFonts w:ascii="Times New Roman" w:hAnsi="Times New Roman" w:cs="Times New Roman"/>
          <w:b/>
          <w:bCs/>
          <w:sz w:val="24"/>
        </w:rPr>
        <w:t>.</w:t>
      </w:r>
    </w:p>
    <w:p>
      <w:pPr>
        <w:pStyle w:val="30"/>
        <w:numPr>
          <w:ilvl w:val="-1"/>
          <w:numId w:val="0"/>
        </w:numPr>
        <w:ind w:firstLine="0"/>
        <w:rPr>
          <w:rFonts w:ascii="Times New Roman" w:hAnsi="Times New Roman" w:cs="Times New Roman"/>
          <w:b/>
          <w:bCs/>
          <w:sz w:val="24"/>
        </w:rPr>
      </w:pPr>
      <w:bookmarkStart w:id="2" w:name="OLE_LINK149"/>
      <w:r>
        <w:rPr>
          <w:rFonts w:hint="eastAsia" w:ascii="Times New Roman" w:hAnsi="Times New Roman" w:cs="Times New Roman"/>
          <w:b/>
          <w:bCs/>
          <w:sz w:val="24"/>
          <w:lang w:val="en-US" w:eastAsia="zh-CN"/>
        </w:rPr>
        <w:t>(A)</w:t>
      </w:r>
      <w:r>
        <w:rPr>
          <w:rFonts w:hint="eastAsia" w:ascii="Times New Roman" w:hAnsi="Times New Roman" w:cs="Times New Roman"/>
          <w:sz w:val="24"/>
          <w:lang w:val="en-US" w:eastAsia="zh-CN"/>
        </w:rPr>
        <w:t xml:space="preserve"> </w:t>
      </w:r>
      <w:r>
        <w:rPr>
          <w:rFonts w:ascii="Times New Roman" w:hAnsi="Times New Roman" w:cs="Times New Roman"/>
          <w:sz w:val="24"/>
        </w:rPr>
        <w:t>Frequency differences of TIPs between the s</w:t>
      </w:r>
      <w:r>
        <w:rPr>
          <w:rFonts w:hint="eastAsia" w:ascii="Times New Roman" w:hAnsi="Times New Roman" w:cs="Times New Roman"/>
          <w:sz w:val="24"/>
        </w:rPr>
        <w:t>pring</w:t>
      </w:r>
      <w:r>
        <w:rPr>
          <w:rFonts w:ascii="Times New Roman" w:hAnsi="Times New Roman" w:cs="Times New Roman"/>
          <w:sz w:val="24"/>
        </w:rPr>
        <w:t xml:space="preserve"> and other ecotypes assessed by Fisher’s exact test, with </w:t>
      </w:r>
      <w:r>
        <w:rPr>
          <w:rFonts w:ascii="Times New Roman" w:hAnsi="Times New Roman" w:cs="Times New Roman"/>
          <w:i/>
          <w:iCs/>
          <w:sz w:val="24"/>
        </w:rPr>
        <w:t>P</w:t>
      </w:r>
      <w:r>
        <w:rPr>
          <w:rFonts w:ascii="Times New Roman" w:hAnsi="Times New Roman" w:cs="Times New Roman"/>
          <w:sz w:val="24"/>
        </w:rPr>
        <w:t>-values transformed as –</w:t>
      </w:r>
      <w:r>
        <w:rPr>
          <w:rFonts w:hint="eastAsia" w:ascii="Times New Roman" w:hAnsi="Times New Roman" w:cs="Times New Roman"/>
          <w:sz w:val="24"/>
          <w:lang w:val="en-US" w:eastAsia="zh-CN"/>
        </w:rPr>
        <w:t>L</w:t>
      </w:r>
      <w:r>
        <w:rPr>
          <w:rFonts w:ascii="Times New Roman" w:hAnsi="Times New Roman" w:cs="Times New Roman"/>
          <w:sz w:val="24"/>
        </w:rPr>
        <w:t>og</w:t>
      </w:r>
      <w:r>
        <w:rPr>
          <w:rFonts w:ascii="Times New Roman" w:hAnsi="Times New Roman" w:cs="Times New Roman"/>
          <w:sz w:val="24"/>
          <w:vertAlign w:val="subscript"/>
        </w:rPr>
        <w:t>10</w:t>
      </w:r>
      <w:r>
        <w:rPr>
          <w:rFonts w:ascii="Times New Roman" w:hAnsi="Times New Roman" w:cs="Times New Roman"/>
          <w:sz w:val="24"/>
        </w:rPr>
        <w:t>.</w:t>
      </w:r>
      <w:bookmarkEnd w:id="2"/>
      <w:bookmarkStart w:id="3" w:name="OLE_LINK150"/>
      <w:r>
        <w:rPr>
          <w:rFonts w:hint="eastAsia" w:ascii="Times New Roman" w:hAnsi="Times New Roman" w:cs="Times New Roman"/>
          <w:b/>
          <w:bCs/>
          <w:sz w:val="24"/>
          <w:lang w:val="en-US" w:eastAsia="zh-CN"/>
        </w:rPr>
        <w:t>(B)</w:t>
      </w:r>
      <w:r>
        <w:rPr>
          <w:rFonts w:hint="eastAsia" w:ascii="Times New Roman" w:hAnsi="Times New Roman" w:cs="Times New Roman"/>
          <w:sz w:val="24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sz w:val="24"/>
        </w:rPr>
        <w:t xml:space="preserve">GO enrichment analysis of significant genes in </w:t>
      </w:r>
      <w:r>
        <w:rPr>
          <w:rFonts w:hint="eastAsia" w:ascii="Times New Roman" w:hAnsi="Times New Roman" w:cs="Times New Roman"/>
          <w:b/>
          <w:bCs/>
          <w:sz w:val="24"/>
        </w:rPr>
        <w:t>(A)</w:t>
      </w:r>
      <w:r>
        <w:rPr>
          <w:rFonts w:hint="eastAsia" w:ascii="Times New Roman" w:hAnsi="Times New Roman" w:cs="Times New Roman"/>
          <w:sz w:val="24"/>
        </w:rPr>
        <w:t>.</w:t>
      </w:r>
    </w:p>
    <w:bookmarkEnd w:id="3"/>
    <w:p>
      <w:pPr>
        <w:pStyle w:val="30"/>
        <w:numPr>
          <w:ilvl w:val="-1"/>
          <w:numId w:val="0"/>
        </w:numPr>
        <w:ind w:left="0" w:firstLine="0"/>
        <w:rPr>
          <w:rFonts w:ascii="Times New Roman" w:hAnsi="Times New Roman" w:cs="Times New Roman"/>
          <w:b/>
          <w:bCs/>
          <w:sz w:val="24"/>
        </w:rPr>
      </w:pPr>
      <w:r>
        <w:rPr>
          <w:rFonts w:hint="eastAsia" w:ascii="Times New Roman" w:hAnsi="Times New Roman" w:cs="Times New Roman"/>
          <w:b/>
          <w:bCs/>
          <w:sz w:val="24"/>
          <w:lang w:val="en-US" w:eastAsia="zh-CN"/>
        </w:rPr>
        <w:t xml:space="preserve">(C) </w:t>
      </w:r>
      <w:r>
        <w:rPr>
          <w:rFonts w:ascii="Times New Roman" w:hAnsi="Times New Roman" w:cs="Times New Roman"/>
          <w:sz w:val="24"/>
        </w:rPr>
        <w:t xml:space="preserve">Frequency differences of TIPs between the </w:t>
      </w:r>
      <w:r>
        <w:rPr>
          <w:rFonts w:hint="eastAsia" w:ascii="Times New Roman" w:hAnsi="Times New Roman" w:cs="Times New Roman"/>
          <w:sz w:val="24"/>
        </w:rPr>
        <w:t>winter</w:t>
      </w:r>
      <w:r>
        <w:rPr>
          <w:rFonts w:ascii="Times New Roman" w:hAnsi="Times New Roman" w:cs="Times New Roman"/>
          <w:sz w:val="24"/>
        </w:rPr>
        <w:t xml:space="preserve"> and other ecotypes assessed by Fisher’s exact test, with </w:t>
      </w:r>
      <w:r>
        <w:rPr>
          <w:rFonts w:ascii="Times New Roman" w:hAnsi="Times New Roman" w:cs="Times New Roman"/>
          <w:i/>
          <w:iCs/>
          <w:sz w:val="24"/>
        </w:rPr>
        <w:t>P</w:t>
      </w:r>
      <w:r>
        <w:rPr>
          <w:rFonts w:ascii="Times New Roman" w:hAnsi="Times New Roman" w:cs="Times New Roman"/>
          <w:sz w:val="24"/>
        </w:rPr>
        <w:t>-values transformed as –</w:t>
      </w:r>
      <w:r>
        <w:rPr>
          <w:rFonts w:hint="eastAsia" w:ascii="Times New Roman" w:hAnsi="Times New Roman" w:cs="Times New Roman"/>
          <w:sz w:val="24"/>
          <w:lang w:val="en-US" w:eastAsia="zh-CN"/>
        </w:rPr>
        <w:t>L</w:t>
      </w:r>
      <w:r>
        <w:rPr>
          <w:rFonts w:ascii="Times New Roman" w:hAnsi="Times New Roman" w:cs="Times New Roman"/>
          <w:sz w:val="24"/>
        </w:rPr>
        <w:t>og10.</w:t>
      </w:r>
      <w:r>
        <w:rPr>
          <w:rFonts w:hint="eastAsia" w:ascii="Times New Roman" w:hAnsi="Times New Roman" w:cs="Times New Roman"/>
          <w:b/>
          <w:bCs/>
          <w:sz w:val="24"/>
          <w:lang w:val="en-US" w:eastAsia="zh-CN"/>
        </w:rPr>
        <w:t xml:space="preserve">(D) </w:t>
      </w:r>
      <w:r>
        <w:rPr>
          <w:rFonts w:hint="eastAsia" w:ascii="Times New Roman" w:hAnsi="Times New Roman" w:cs="Times New Roman"/>
          <w:sz w:val="24"/>
        </w:rPr>
        <w:t xml:space="preserve">GO enrichment analysis of significant genes in </w:t>
      </w:r>
      <w:r>
        <w:rPr>
          <w:rFonts w:hint="eastAsia" w:ascii="Times New Roman" w:hAnsi="Times New Roman" w:cs="Times New Roman"/>
          <w:b/>
          <w:bCs/>
          <w:sz w:val="24"/>
        </w:rPr>
        <w:t>(C)</w:t>
      </w:r>
      <w:r>
        <w:rPr>
          <w:rFonts w:hint="eastAsia" w:ascii="Times New Roman" w:hAnsi="Times New Roman" w:cs="Times New Roman"/>
          <w:sz w:val="24"/>
        </w:rPr>
        <w:t>.</w:t>
      </w:r>
    </w:p>
    <w:p>
      <w:pPr>
        <w:jc w:val="left"/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6176010" cy="4184650"/>
            <wp:effectExtent l="0" t="0" r="5715" b="6350"/>
            <wp:docPr id="3" name="图片 3" descr="Figure S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Figure S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76010" cy="4184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 xml:space="preserve">Figure </w:t>
      </w:r>
      <w:r>
        <w:rPr>
          <w:rFonts w:hint="eastAsia" w:ascii="Times New Roman" w:hAnsi="Times New Roman" w:cs="Times New Roman"/>
          <w:b/>
          <w:bCs/>
          <w:sz w:val="24"/>
        </w:rPr>
        <w:t xml:space="preserve">S3. </w:t>
      </w:r>
      <w:r>
        <w:rPr>
          <w:rFonts w:ascii="Times New Roman" w:hAnsi="Times New Roman" w:cs="Times New Roman"/>
          <w:b/>
          <w:bCs/>
          <w:sz w:val="24"/>
        </w:rPr>
        <w:t xml:space="preserve">The TIP-containing gene </w:t>
      </w:r>
      <w:bookmarkStart w:id="4" w:name="OLE_LINK166"/>
      <w:r>
        <w:rPr>
          <w:rFonts w:ascii="Times New Roman" w:hAnsi="Times New Roman" w:cs="Times New Roman"/>
          <w:b/>
          <w:bCs/>
          <w:i/>
          <w:iCs/>
          <w:sz w:val="24"/>
        </w:rPr>
        <w:t>C0</w:t>
      </w:r>
      <w:r>
        <w:rPr>
          <w:rFonts w:hint="eastAsia" w:ascii="Times New Roman" w:hAnsi="Times New Roman" w:cs="Times New Roman"/>
          <w:b/>
          <w:bCs/>
          <w:i/>
          <w:iCs/>
          <w:sz w:val="24"/>
        </w:rPr>
        <w:t>6</w:t>
      </w:r>
      <w:r>
        <w:rPr>
          <w:rFonts w:ascii="Times New Roman" w:hAnsi="Times New Roman" w:cs="Times New Roman"/>
          <w:b/>
          <w:bCs/>
          <w:i/>
          <w:iCs/>
          <w:sz w:val="24"/>
        </w:rPr>
        <w:t>.</w:t>
      </w:r>
      <w:r>
        <w:rPr>
          <w:rFonts w:hint="eastAsia" w:ascii="Times New Roman" w:hAnsi="Times New Roman" w:cs="Times New Roman"/>
          <w:b/>
          <w:bCs/>
          <w:i/>
          <w:iCs/>
          <w:sz w:val="24"/>
        </w:rPr>
        <w:t>WRI1</w:t>
      </w:r>
      <w:bookmarkEnd w:id="4"/>
      <w:r>
        <w:rPr>
          <w:rFonts w:ascii="Times New Roman" w:hAnsi="Times New Roman" w:cs="Times New Roman"/>
          <w:b/>
          <w:bCs/>
          <w:sz w:val="24"/>
        </w:rPr>
        <w:t xml:space="preserve"> was under strong selection during ecotype differentiation in </w:t>
      </w:r>
      <w:r>
        <w:rPr>
          <w:rFonts w:ascii="Times New Roman" w:hAnsi="Times New Roman" w:cs="Times New Roman"/>
          <w:b/>
          <w:bCs/>
          <w:i/>
          <w:iCs/>
          <w:sz w:val="24"/>
        </w:rPr>
        <w:t>B. napus</w:t>
      </w:r>
      <w:r>
        <w:rPr>
          <w:rFonts w:ascii="Times New Roman" w:hAnsi="Times New Roman" w:cs="Times New Roman"/>
          <w:b/>
          <w:bCs/>
          <w:sz w:val="24"/>
        </w:rPr>
        <w:t>.</w:t>
      </w:r>
    </w:p>
    <w:p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(</w:t>
      </w:r>
      <w:r>
        <w:rPr>
          <w:rFonts w:hint="eastAsia" w:ascii="Times New Roman" w:hAnsi="Times New Roman" w:cs="Times New Roman"/>
          <w:b/>
          <w:bCs/>
          <w:sz w:val="24"/>
        </w:rPr>
        <w:t>A</w:t>
      </w:r>
      <w:r>
        <w:rPr>
          <w:rFonts w:ascii="Times New Roman" w:hAnsi="Times New Roman" w:cs="Times New Roman"/>
          <w:b/>
          <w:bCs/>
          <w:sz w:val="24"/>
        </w:rPr>
        <w:t>)</w:t>
      </w:r>
      <w:r>
        <w:rPr>
          <w:rFonts w:ascii="Times New Roman" w:hAnsi="Times New Roman" w:cs="Times New Roman"/>
          <w:sz w:val="24"/>
        </w:rPr>
        <w:t xml:space="preserve"> A </w:t>
      </w:r>
      <w:r>
        <w:rPr>
          <w:rFonts w:hint="eastAsia" w:ascii="Times New Roman" w:hAnsi="Times New Roman" w:cs="Times New Roman"/>
          <w:sz w:val="24"/>
        </w:rPr>
        <w:t>LTR</w:t>
      </w:r>
      <w:r>
        <w:rPr>
          <w:rFonts w:ascii="Times New Roman" w:hAnsi="Times New Roman" w:cs="Times New Roman"/>
          <w:sz w:val="24"/>
        </w:rPr>
        <w:t xml:space="preserve"> element inserted in the upstream region of </w:t>
      </w:r>
      <w:bookmarkStart w:id="5" w:name="OLE_LINK167"/>
      <w:r>
        <w:rPr>
          <w:rFonts w:ascii="Times New Roman" w:hAnsi="Times New Roman" w:cs="Times New Roman"/>
          <w:i/>
          <w:iCs/>
          <w:sz w:val="24"/>
        </w:rPr>
        <w:t>C0</w:t>
      </w:r>
      <w:r>
        <w:rPr>
          <w:rFonts w:hint="eastAsia" w:ascii="Times New Roman" w:hAnsi="Times New Roman" w:cs="Times New Roman"/>
          <w:i/>
          <w:iCs/>
          <w:sz w:val="24"/>
        </w:rPr>
        <w:t>6</w:t>
      </w:r>
      <w:r>
        <w:rPr>
          <w:rFonts w:ascii="Times New Roman" w:hAnsi="Times New Roman" w:cs="Times New Roman"/>
          <w:i/>
          <w:iCs/>
          <w:sz w:val="24"/>
        </w:rPr>
        <w:t>.</w:t>
      </w:r>
      <w:r>
        <w:rPr>
          <w:rFonts w:hint="eastAsia" w:ascii="Times New Roman" w:hAnsi="Times New Roman" w:cs="Times New Roman"/>
          <w:i/>
          <w:iCs/>
          <w:sz w:val="24"/>
        </w:rPr>
        <w:t>WRI1</w:t>
      </w:r>
      <w:bookmarkEnd w:id="5"/>
      <w:r>
        <w:rPr>
          <w:rFonts w:ascii="Times New Roman" w:hAnsi="Times New Roman" w:cs="Times New Roman"/>
          <w:sz w:val="24"/>
        </w:rPr>
        <w:t>.</w:t>
      </w:r>
      <w:r>
        <w:rPr>
          <w:rFonts w:ascii="Times New Roman" w:hAnsi="Times New Roman" w:cs="Times New Roman"/>
          <w:b/>
          <w:bCs/>
          <w:sz w:val="24"/>
        </w:rPr>
        <w:t>(</w:t>
      </w:r>
      <w:r>
        <w:rPr>
          <w:rFonts w:hint="eastAsia" w:ascii="Times New Roman" w:hAnsi="Times New Roman" w:cs="Times New Roman"/>
          <w:b/>
          <w:bCs/>
          <w:sz w:val="24"/>
        </w:rPr>
        <w:t>B</w:t>
      </w:r>
      <w:r>
        <w:rPr>
          <w:rFonts w:ascii="Times New Roman" w:hAnsi="Times New Roman" w:cs="Times New Roman"/>
          <w:b/>
          <w:bCs/>
          <w:sz w:val="24"/>
        </w:rPr>
        <w:t>)</w:t>
      </w:r>
      <w:r>
        <w:rPr>
          <w:rFonts w:ascii="Times New Roman" w:hAnsi="Times New Roman" w:cs="Times New Roman"/>
          <w:sz w:val="24"/>
        </w:rPr>
        <w:t xml:space="preserve"> Distribution of the </w:t>
      </w:r>
      <w:r>
        <w:rPr>
          <w:rFonts w:hint="eastAsia" w:ascii="Times New Roman" w:hAnsi="Times New Roman" w:cs="Times New Roman"/>
          <w:sz w:val="24"/>
        </w:rPr>
        <w:t xml:space="preserve">LTR </w:t>
      </w:r>
      <w:r>
        <w:rPr>
          <w:rFonts w:ascii="Times New Roman" w:hAnsi="Times New Roman" w:cs="Times New Roman"/>
          <w:sz w:val="24"/>
        </w:rPr>
        <w:t xml:space="preserve">insertion among 381 </w:t>
      </w:r>
      <w:r>
        <w:rPr>
          <w:rFonts w:ascii="Times New Roman" w:hAnsi="Times New Roman" w:cs="Times New Roman"/>
          <w:i/>
          <w:iCs/>
          <w:sz w:val="24"/>
        </w:rPr>
        <w:t>B. napus</w:t>
      </w:r>
      <w:r>
        <w:rPr>
          <w:rFonts w:ascii="Times New Roman" w:hAnsi="Times New Roman" w:cs="Times New Roman"/>
          <w:sz w:val="24"/>
        </w:rPr>
        <w:t xml:space="preserve"> accessions, with the phylogenetic tree constructed from genome-wide SNPs. Accessions carrying the TE insertion are marked with red stars.</w:t>
      </w:r>
      <w:r>
        <w:rPr>
          <w:rFonts w:hint="eastAsia" w:ascii="Times New Roman" w:hAnsi="Times New Roman" w:cs="Times New Roman"/>
          <w:sz w:val="24"/>
          <w:lang w:val="en-US" w:eastAsia="zh-CN"/>
        </w:rPr>
        <w:t xml:space="preserve"> </w:t>
      </w:r>
      <w:r>
        <w:rPr>
          <w:rFonts w:ascii="Times New Roman" w:hAnsi="Times New Roman" w:cs="Times New Roman"/>
          <w:b/>
          <w:bCs/>
          <w:sz w:val="24"/>
        </w:rPr>
        <w:t>(</w:t>
      </w:r>
      <w:r>
        <w:rPr>
          <w:rFonts w:hint="eastAsia" w:ascii="Times New Roman" w:hAnsi="Times New Roman" w:cs="Times New Roman"/>
          <w:b/>
          <w:bCs/>
          <w:sz w:val="24"/>
        </w:rPr>
        <w:t>C</w:t>
      </w:r>
      <w:r>
        <w:rPr>
          <w:rFonts w:ascii="Times New Roman" w:hAnsi="Times New Roman" w:cs="Times New Roman"/>
          <w:b/>
          <w:bCs/>
          <w:sz w:val="24"/>
        </w:rPr>
        <w:t>)</w:t>
      </w:r>
      <w:r>
        <w:rPr>
          <w:rFonts w:ascii="Times New Roman" w:hAnsi="Times New Roman" w:cs="Times New Roman"/>
          <w:sz w:val="24"/>
        </w:rPr>
        <w:t xml:space="preserve"> SNP haplotype distribution of </w:t>
      </w:r>
      <w:r>
        <w:rPr>
          <w:rFonts w:ascii="Times New Roman" w:hAnsi="Times New Roman" w:cs="Times New Roman"/>
          <w:i/>
          <w:iCs/>
          <w:sz w:val="24"/>
        </w:rPr>
        <w:t>C0</w:t>
      </w:r>
      <w:r>
        <w:rPr>
          <w:rFonts w:hint="eastAsia" w:ascii="Times New Roman" w:hAnsi="Times New Roman" w:cs="Times New Roman"/>
          <w:i/>
          <w:iCs/>
          <w:sz w:val="24"/>
        </w:rPr>
        <w:t>6</w:t>
      </w:r>
      <w:r>
        <w:rPr>
          <w:rFonts w:ascii="Times New Roman" w:hAnsi="Times New Roman" w:cs="Times New Roman"/>
          <w:i/>
          <w:iCs/>
          <w:sz w:val="24"/>
        </w:rPr>
        <w:t>.</w:t>
      </w:r>
      <w:r>
        <w:rPr>
          <w:rFonts w:hint="eastAsia" w:ascii="Times New Roman" w:hAnsi="Times New Roman" w:cs="Times New Roman"/>
          <w:i/>
          <w:iCs/>
          <w:sz w:val="24"/>
        </w:rPr>
        <w:t>WRI1</w:t>
      </w:r>
      <w:r>
        <w:rPr>
          <w:rFonts w:ascii="Times New Roman" w:hAnsi="Times New Roman" w:cs="Times New Roman"/>
          <w:sz w:val="24"/>
        </w:rPr>
        <w:t xml:space="preserve"> in 381 accessions. Homozygous genotypes (AA, CC, GG, TT) are indicated by distinct colors, while missing (NN) and heterozygous loci remain uncolored.</w:t>
      </w:r>
    </w:p>
    <w:p>
      <w:pPr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drawing>
          <wp:inline distT="0" distB="0" distL="114300" distR="114300">
            <wp:extent cx="6184900" cy="7172325"/>
            <wp:effectExtent l="0" t="0" r="6350" b="0"/>
            <wp:docPr id="4" name="图片 4" descr="Figure S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Figure S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84900" cy="7172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Figure S4. The GO enrichment analysis for the genes nearby the significant TIP loci specifically detected for the TIP-based GWAS.</w:t>
      </w:r>
      <w:r>
        <w:rPr>
          <w:rFonts w:hint="eastAsia" w:ascii="Times New Roman" w:hAnsi="Times New Roman" w:cs="Times New Roman"/>
          <w:b/>
          <w:bCs/>
          <w:sz w:val="24"/>
        </w:rPr>
        <w:t xml:space="preserve"> </w:t>
      </w: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  <w:embedRegular r:id="rId1" w:fontKey="{FD66451E-3F72-4076-BA10-04DE29E1A4CC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2" w:fontKey="{F3B63A86-D96B-46A4-86C8-8620F3E8BEB7}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1"/>
  <w:bordersDoNotSurroundFooter w:val="1"/>
  <w:trackRevisions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9B7"/>
    <w:rsid w:val="00090135"/>
    <w:rsid w:val="00091C78"/>
    <w:rsid w:val="000E444F"/>
    <w:rsid w:val="000F3F13"/>
    <w:rsid w:val="000F5B98"/>
    <w:rsid w:val="001100A7"/>
    <w:rsid w:val="001331E0"/>
    <w:rsid w:val="00140A2F"/>
    <w:rsid w:val="00156ADD"/>
    <w:rsid w:val="00175BD0"/>
    <w:rsid w:val="00200EE8"/>
    <w:rsid w:val="00210158"/>
    <w:rsid w:val="002170DC"/>
    <w:rsid w:val="00237A18"/>
    <w:rsid w:val="00297A9E"/>
    <w:rsid w:val="002A3649"/>
    <w:rsid w:val="002A5B83"/>
    <w:rsid w:val="002B7878"/>
    <w:rsid w:val="002F1087"/>
    <w:rsid w:val="002F4527"/>
    <w:rsid w:val="00340075"/>
    <w:rsid w:val="00340FF6"/>
    <w:rsid w:val="00351FA4"/>
    <w:rsid w:val="0039315C"/>
    <w:rsid w:val="00403162"/>
    <w:rsid w:val="00404D0C"/>
    <w:rsid w:val="00445359"/>
    <w:rsid w:val="004509F1"/>
    <w:rsid w:val="0046154C"/>
    <w:rsid w:val="00461BF6"/>
    <w:rsid w:val="00483C02"/>
    <w:rsid w:val="004C0265"/>
    <w:rsid w:val="004D4B77"/>
    <w:rsid w:val="004F12EF"/>
    <w:rsid w:val="00533F73"/>
    <w:rsid w:val="0055025B"/>
    <w:rsid w:val="00562D35"/>
    <w:rsid w:val="0059516B"/>
    <w:rsid w:val="005C4D56"/>
    <w:rsid w:val="005D09B7"/>
    <w:rsid w:val="005D480B"/>
    <w:rsid w:val="005E6FF0"/>
    <w:rsid w:val="0062469B"/>
    <w:rsid w:val="00624870"/>
    <w:rsid w:val="00632291"/>
    <w:rsid w:val="006737D3"/>
    <w:rsid w:val="006761AC"/>
    <w:rsid w:val="006911E7"/>
    <w:rsid w:val="0069423A"/>
    <w:rsid w:val="006E04D7"/>
    <w:rsid w:val="006F10F3"/>
    <w:rsid w:val="007049F4"/>
    <w:rsid w:val="007102BC"/>
    <w:rsid w:val="0071738C"/>
    <w:rsid w:val="00746FFB"/>
    <w:rsid w:val="00766FA6"/>
    <w:rsid w:val="00794DAB"/>
    <w:rsid w:val="007B28D6"/>
    <w:rsid w:val="008131CB"/>
    <w:rsid w:val="00846879"/>
    <w:rsid w:val="00863920"/>
    <w:rsid w:val="00895A8B"/>
    <w:rsid w:val="008A6A88"/>
    <w:rsid w:val="00906E5B"/>
    <w:rsid w:val="009167DB"/>
    <w:rsid w:val="00921524"/>
    <w:rsid w:val="00922C07"/>
    <w:rsid w:val="009549D4"/>
    <w:rsid w:val="00961612"/>
    <w:rsid w:val="009706F2"/>
    <w:rsid w:val="009C49F1"/>
    <w:rsid w:val="009C5008"/>
    <w:rsid w:val="009C643A"/>
    <w:rsid w:val="009F5808"/>
    <w:rsid w:val="00A02C57"/>
    <w:rsid w:val="00A25BBD"/>
    <w:rsid w:val="00A33C4A"/>
    <w:rsid w:val="00A71A39"/>
    <w:rsid w:val="00A73694"/>
    <w:rsid w:val="00A878BE"/>
    <w:rsid w:val="00AB1580"/>
    <w:rsid w:val="00AE0087"/>
    <w:rsid w:val="00B05D1B"/>
    <w:rsid w:val="00B40BC7"/>
    <w:rsid w:val="00B43554"/>
    <w:rsid w:val="00B46880"/>
    <w:rsid w:val="00B62D59"/>
    <w:rsid w:val="00B9122F"/>
    <w:rsid w:val="00BA2DAF"/>
    <w:rsid w:val="00BD0F07"/>
    <w:rsid w:val="00BF349C"/>
    <w:rsid w:val="00BF381A"/>
    <w:rsid w:val="00C2411E"/>
    <w:rsid w:val="00C36A42"/>
    <w:rsid w:val="00C502E8"/>
    <w:rsid w:val="00CB5074"/>
    <w:rsid w:val="00CF38D1"/>
    <w:rsid w:val="00CF6FC7"/>
    <w:rsid w:val="00CF7875"/>
    <w:rsid w:val="00D16EC1"/>
    <w:rsid w:val="00D222B8"/>
    <w:rsid w:val="00D2252F"/>
    <w:rsid w:val="00D46509"/>
    <w:rsid w:val="00D9065B"/>
    <w:rsid w:val="00DC6BD2"/>
    <w:rsid w:val="00DC73DD"/>
    <w:rsid w:val="00DF531A"/>
    <w:rsid w:val="00DF7EEC"/>
    <w:rsid w:val="00E57665"/>
    <w:rsid w:val="00E637C0"/>
    <w:rsid w:val="00EA439B"/>
    <w:rsid w:val="00EB3888"/>
    <w:rsid w:val="00ED66A3"/>
    <w:rsid w:val="00EE5E67"/>
    <w:rsid w:val="00F14365"/>
    <w:rsid w:val="00F1708D"/>
    <w:rsid w:val="00F3006E"/>
    <w:rsid w:val="00F36E98"/>
    <w:rsid w:val="00F4670D"/>
    <w:rsid w:val="00F64FC0"/>
    <w:rsid w:val="00FA6743"/>
    <w:rsid w:val="00FD02CD"/>
    <w:rsid w:val="00FD4BEB"/>
    <w:rsid w:val="00FE3EE6"/>
    <w:rsid w:val="00FF2FAA"/>
    <w:rsid w:val="054136F5"/>
    <w:rsid w:val="13B47608"/>
    <w:rsid w:val="21AC2582"/>
    <w:rsid w:val="3F5A2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2767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</w:rPr>
  </w:style>
  <w:style w:type="paragraph" w:styleId="7">
    <w:name w:val="heading 6"/>
    <w:basedOn w:val="1"/>
    <w:next w:val="1"/>
    <w:link w:val="22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3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4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5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annotation text"/>
    <w:basedOn w:val="1"/>
    <w:semiHidden/>
    <w:unhideWhenUsed/>
    <w:qFormat/>
    <w:uiPriority w:val="99"/>
    <w:pPr>
      <w:jc w:val="left"/>
    </w:pPr>
  </w:style>
  <w:style w:type="paragraph" w:styleId="12">
    <w:name w:val="Subtitle"/>
    <w:basedOn w:val="1"/>
    <w:next w:val="1"/>
    <w:link w:val="27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3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paragraph" w:styleId="14">
    <w:name w:val="Title"/>
    <w:basedOn w:val="1"/>
    <w:next w:val="1"/>
    <w:link w:val="26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7">
    <w:name w:val="标题 1 字符"/>
    <w:basedOn w:val="16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8">
    <w:name w:val="标题 2 字符"/>
    <w:basedOn w:val="16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9">
    <w:name w:val="标题 3 字符"/>
    <w:basedOn w:val="16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0">
    <w:name w:val="标题 4 字符"/>
    <w:basedOn w:val="16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1">
    <w:name w:val="标题 5 字符"/>
    <w:basedOn w:val="16"/>
    <w:link w:val="6"/>
    <w:semiHidden/>
    <w:qFormat/>
    <w:uiPriority w:val="9"/>
    <w:rPr>
      <w:rFonts w:cstheme="majorBidi"/>
      <w:color w:val="104862" w:themeColor="accent1" w:themeShade="BF"/>
      <w:sz w:val="24"/>
    </w:rPr>
  </w:style>
  <w:style w:type="character" w:customStyle="1" w:styleId="22">
    <w:name w:val="标题 6 字符"/>
    <w:basedOn w:val="16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3">
    <w:name w:val="标题 7 字符"/>
    <w:basedOn w:val="16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8 字符"/>
    <w:basedOn w:val="16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9 字符"/>
    <w:basedOn w:val="16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字符"/>
    <w:basedOn w:val="16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7">
    <w:name w:val="副标题 字符"/>
    <w:basedOn w:val="16"/>
    <w:link w:val="12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8">
    <w:name w:val="Quote"/>
    <w:basedOn w:val="1"/>
    <w:next w:val="1"/>
    <w:link w:val="29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9">
    <w:name w:val="引用 字符"/>
    <w:basedOn w:val="16"/>
    <w:link w:val="28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0">
    <w:name w:val="List Paragraph"/>
    <w:basedOn w:val="1"/>
    <w:qFormat/>
    <w:uiPriority w:val="34"/>
    <w:pPr>
      <w:ind w:left="720"/>
      <w:contextualSpacing/>
    </w:pPr>
  </w:style>
  <w:style w:type="character" w:customStyle="1" w:styleId="31">
    <w:name w:val="Intense Emphasis"/>
    <w:basedOn w:val="16"/>
    <w:qFormat/>
    <w:uiPriority w:val="21"/>
    <w:rPr>
      <w:i/>
      <w:iCs/>
      <w:color w:val="104862" w:themeColor="accent1" w:themeShade="BF"/>
    </w:rPr>
  </w:style>
  <w:style w:type="paragraph" w:styleId="32">
    <w:name w:val="Intense Quote"/>
    <w:basedOn w:val="1"/>
    <w:next w:val="1"/>
    <w:link w:val="33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3">
    <w:name w:val="明显引用 字符"/>
    <w:basedOn w:val="16"/>
    <w:link w:val="32"/>
    <w:qFormat/>
    <w:uiPriority w:val="30"/>
    <w:rPr>
      <w:i/>
      <w:iCs/>
      <w:color w:val="104862" w:themeColor="accent1" w:themeShade="BF"/>
    </w:rPr>
  </w:style>
  <w:style w:type="character" w:customStyle="1" w:styleId="34">
    <w:name w:val="Intense Reference"/>
    <w:basedOn w:val="16"/>
    <w:qFormat/>
    <w:uiPriority w:val="32"/>
    <w:rPr>
      <w:b/>
      <w:bCs/>
      <w:smallCaps/>
      <w:color w:val="104862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223</Words>
  <Characters>1343</Characters>
  <Lines>11</Lines>
  <Paragraphs>3</Paragraphs>
  <TotalTime>17</TotalTime>
  <ScaleCrop>false</ScaleCrop>
  <LinksUpToDate>false</LinksUpToDate>
  <CharactersWithSpaces>1554</CharactersWithSpaces>
  <Application>WPS Office_11.1.0.11757_F1E327BC-269C-435d-A152-05C5408002CA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2025-12-04T12:50:00Z</dcterms:created>
  <dc:creator>Cui Xiaobo</dc:creator>
  <cp:lastModifiedBy>哈哈哈</cp:lastModifiedBy>
  <dcterms:modified xsi:type="dcterms:W3CDTF">2025-12-10T06:01:53Z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2052-11.1.0.11757</vt:lpwstr>
  </property>
  <property fmtid="{D5CDD505-2E9C-101B-9397-08002B2CF9AE}" pid="3" name="ICV">
    <vt:lpwstr>062E631AD98141E690309669522DC50D</vt:lpwstr>
  </property>
</Properties>
</file>