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D851A3" w14:textId="4F4782E1" w:rsidR="007E1F34" w:rsidRDefault="007E1F34" w:rsidP="00820EE1">
      <w:pPr>
        <w:spacing w:after="0" w:line="360" w:lineRule="auto"/>
        <w:rPr>
          <w:rFonts w:ascii="Times New Roman" w:hAnsi="Times New Roman" w:cs="Times New Roman"/>
          <w:b/>
          <w:bCs/>
          <w:szCs w:val="22"/>
        </w:rPr>
      </w:pPr>
      <w:r w:rsidRPr="007E1F34">
        <w:rPr>
          <w:rFonts w:ascii="Times New Roman" w:hAnsi="Times New Roman" w:cs="Times New Roman" w:hint="eastAsia"/>
          <w:b/>
          <w:bCs/>
          <w:szCs w:val="22"/>
        </w:rPr>
        <w:t>Supporting Information</w:t>
      </w:r>
    </w:p>
    <w:p w14:paraId="440E0A5F" w14:textId="38797708" w:rsidR="00146B93" w:rsidRPr="00820EE1" w:rsidRDefault="00146B93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  <w:bookmarkStart w:id="0" w:name="_Hlk195814100"/>
      <w:r w:rsidRPr="00820EE1">
        <w:rPr>
          <w:rFonts w:ascii="Times New Roman" w:hAnsi="Times New Roman" w:cs="Times New Roman"/>
          <w:b/>
          <w:bCs/>
          <w:szCs w:val="22"/>
        </w:rPr>
        <w:t>Figure S1</w:t>
      </w:r>
      <w:r w:rsidRPr="00820EE1">
        <w:rPr>
          <w:rFonts w:ascii="Times New Roman" w:hAnsi="Times New Roman" w:cs="Times New Roman"/>
          <w:szCs w:val="22"/>
        </w:rPr>
        <w:t xml:space="preserve">. A maximum likelihood phylogeny of </w:t>
      </w:r>
      <w:r w:rsidRPr="00820EE1">
        <w:rPr>
          <w:rFonts w:ascii="Times New Roman" w:hAnsi="Times New Roman" w:cs="Times New Roman"/>
          <w:i/>
          <w:iCs/>
          <w:szCs w:val="22"/>
        </w:rPr>
        <w:t>Aspidistra</w:t>
      </w:r>
      <w:r w:rsidRPr="00820EE1">
        <w:rPr>
          <w:rFonts w:ascii="Times New Roman" w:hAnsi="Times New Roman" w:cs="Times New Roman"/>
          <w:szCs w:val="22"/>
        </w:rPr>
        <w:t xml:space="preserve"> inferred from IQ-TREE based on dataset6. </w:t>
      </w:r>
    </w:p>
    <w:p w14:paraId="69B0A5EB" w14:textId="092C40B8" w:rsidR="00146B93" w:rsidRPr="00820EE1" w:rsidRDefault="00146B93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  <w:r w:rsidRPr="00820EE1">
        <w:rPr>
          <w:rFonts w:ascii="Times New Roman" w:hAnsi="Times New Roman" w:cs="Times New Roman"/>
          <w:b/>
          <w:bCs/>
          <w:szCs w:val="22"/>
        </w:rPr>
        <w:t>Figure S2</w:t>
      </w:r>
      <w:r w:rsidRPr="00820EE1">
        <w:rPr>
          <w:rFonts w:ascii="Times New Roman" w:hAnsi="Times New Roman" w:cs="Times New Roman"/>
          <w:szCs w:val="22"/>
        </w:rPr>
        <w:t xml:space="preserve">. A phylogeny of </w:t>
      </w:r>
      <w:r w:rsidRPr="00820EE1">
        <w:rPr>
          <w:rFonts w:ascii="Times New Roman" w:hAnsi="Times New Roman" w:cs="Times New Roman"/>
          <w:i/>
          <w:iCs/>
          <w:szCs w:val="22"/>
        </w:rPr>
        <w:t>Aspidistra</w:t>
      </w:r>
      <w:r w:rsidRPr="00820EE1">
        <w:rPr>
          <w:rFonts w:ascii="Times New Roman" w:hAnsi="Times New Roman" w:cs="Times New Roman"/>
          <w:szCs w:val="22"/>
        </w:rPr>
        <w:t xml:space="preserve"> inferred from ASTRAL-III based on dataset6. </w:t>
      </w:r>
    </w:p>
    <w:p w14:paraId="38DA062F" w14:textId="01BB87D2" w:rsidR="00146B93" w:rsidRPr="00820EE1" w:rsidRDefault="00146B93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  <w:r w:rsidRPr="00820EE1">
        <w:rPr>
          <w:rFonts w:ascii="Times New Roman" w:hAnsi="Times New Roman" w:cs="Times New Roman"/>
          <w:b/>
          <w:bCs/>
          <w:szCs w:val="22"/>
        </w:rPr>
        <w:t>Figure S3</w:t>
      </w:r>
      <w:r w:rsidRPr="00820EE1">
        <w:rPr>
          <w:rFonts w:ascii="Times New Roman" w:hAnsi="Times New Roman" w:cs="Times New Roman"/>
          <w:szCs w:val="22"/>
        </w:rPr>
        <w:t xml:space="preserve">. A phylogeny of </w:t>
      </w:r>
      <w:r w:rsidRPr="00820EE1">
        <w:rPr>
          <w:rFonts w:ascii="Times New Roman" w:hAnsi="Times New Roman" w:cs="Times New Roman"/>
          <w:i/>
          <w:iCs/>
          <w:szCs w:val="22"/>
        </w:rPr>
        <w:t>Aspidistra</w:t>
      </w:r>
      <w:r w:rsidRPr="00820EE1">
        <w:rPr>
          <w:rFonts w:ascii="Times New Roman" w:hAnsi="Times New Roman" w:cs="Times New Roman"/>
          <w:szCs w:val="22"/>
        </w:rPr>
        <w:t xml:space="preserve"> inferred from </w:t>
      </w:r>
      <w:proofErr w:type="spellStart"/>
      <w:r w:rsidRPr="00820EE1">
        <w:rPr>
          <w:rFonts w:ascii="Times New Roman" w:hAnsi="Times New Roman" w:cs="Times New Roman"/>
          <w:szCs w:val="22"/>
        </w:rPr>
        <w:t>SVDQuartets</w:t>
      </w:r>
      <w:proofErr w:type="spellEnd"/>
      <w:r w:rsidRPr="00820EE1">
        <w:rPr>
          <w:rFonts w:ascii="Times New Roman" w:hAnsi="Times New Roman" w:cs="Times New Roman"/>
          <w:szCs w:val="22"/>
        </w:rPr>
        <w:t xml:space="preserve"> based on dataset6.</w:t>
      </w:r>
    </w:p>
    <w:p w14:paraId="1F2BFC70" w14:textId="1C280443" w:rsidR="00146B93" w:rsidRPr="00820EE1" w:rsidRDefault="00146B93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  <w:r w:rsidRPr="00820EE1">
        <w:rPr>
          <w:rFonts w:ascii="Times New Roman" w:hAnsi="Times New Roman" w:cs="Times New Roman"/>
          <w:b/>
          <w:bCs/>
          <w:szCs w:val="22"/>
        </w:rPr>
        <w:t>Figure S4</w:t>
      </w:r>
      <w:r w:rsidRPr="00820EE1">
        <w:rPr>
          <w:rFonts w:ascii="Times New Roman" w:hAnsi="Times New Roman" w:cs="Times New Roman"/>
          <w:szCs w:val="22"/>
        </w:rPr>
        <w:t xml:space="preserve">. Phylogenies of </w:t>
      </w:r>
      <w:r w:rsidRPr="00820EE1">
        <w:rPr>
          <w:rFonts w:ascii="Times New Roman" w:hAnsi="Times New Roman" w:cs="Times New Roman"/>
          <w:i/>
          <w:iCs/>
          <w:szCs w:val="22"/>
        </w:rPr>
        <w:t>Aspidistra</w:t>
      </w:r>
      <w:r w:rsidRPr="00820EE1">
        <w:rPr>
          <w:rFonts w:ascii="Times New Roman" w:hAnsi="Times New Roman" w:cs="Times New Roman"/>
          <w:szCs w:val="22"/>
        </w:rPr>
        <w:t xml:space="preserve"> inferred from different datasets</w:t>
      </w:r>
      <w:r w:rsidR="000446AA">
        <w:rPr>
          <w:rFonts w:ascii="Times New Roman" w:hAnsi="Times New Roman" w:cs="Times New Roman" w:hint="eastAsia"/>
          <w:szCs w:val="22"/>
        </w:rPr>
        <w:t xml:space="preserve"> and </w:t>
      </w:r>
      <w:r w:rsidR="000446AA">
        <w:rPr>
          <w:rFonts w:ascii="Times New Roman" w:hAnsi="Times New Roman" w:cs="Times New Roman"/>
          <w:szCs w:val="22"/>
        </w:rPr>
        <w:t>methods</w:t>
      </w:r>
      <w:r w:rsidRPr="00820EE1">
        <w:rPr>
          <w:rFonts w:ascii="Times New Roman" w:hAnsi="Times New Roman" w:cs="Times New Roman"/>
          <w:szCs w:val="22"/>
        </w:rPr>
        <w:t>.</w:t>
      </w:r>
    </w:p>
    <w:p w14:paraId="6C6FA1E4" w14:textId="47B9B1C2" w:rsidR="00146B93" w:rsidRPr="00820EE1" w:rsidRDefault="00146B93" w:rsidP="00820EE1">
      <w:pPr>
        <w:spacing w:after="0" w:line="360" w:lineRule="auto"/>
        <w:rPr>
          <w:rFonts w:ascii="Times New Roman" w:hAnsi="Times New Roman" w:cs="Times New Roman"/>
          <w:b/>
          <w:bCs/>
          <w:szCs w:val="22"/>
        </w:rPr>
      </w:pPr>
      <w:r w:rsidRPr="00820EE1">
        <w:rPr>
          <w:rFonts w:ascii="Times New Roman" w:hAnsi="Times New Roman" w:cs="Times New Roman"/>
          <w:b/>
          <w:bCs/>
          <w:szCs w:val="22"/>
        </w:rPr>
        <w:t>Figure S5</w:t>
      </w:r>
      <w:r w:rsidRPr="00820EE1">
        <w:rPr>
          <w:rFonts w:ascii="Times New Roman" w:hAnsi="Times New Roman" w:cs="Times New Roman"/>
          <w:szCs w:val="22"/>
        </w:rPr>
        <w:t>. The Robinson–Foulds (RF) distances among different phylogenies estimated from different methods and datasets.</w:t>
      </w:r>
    </w:p>
    <w:p w14:paraId="30DCBC6C" w14:textId="12E9D313" w:rsidR="00146B93" w:rsidRPr="00820EE1" w:rsidRDefault="00146B93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  <w:r w:rsidRPr="00820EE1">
        <w:rPr>
          <w:rFonts w:ascii="Times New Roman" w:hAnsi="Times New Roman" w:cs="Times New Roman"/>
          <w:b/>
          <w:bCs/>
          <w:szCs w:val="22"/>
        </w:rPr>
        <w:t>Figure S6</w:t>
      </w:r>
      <w:r w:rsidRPr="00820EE1">
        <w:rPr>
          <w:rFonts w:ascii="Times New Roman" w:hAnsi="Times New Roman" w:cs="Times New Roman"/>
          <w:szCs w:val="22"/>
        </w:rPr>
        <w:t xml:space="preserve">. Chronogram of </w:t>
      </w:r>
      <w:r w:rsidRPr="00820EE1">
        <w:rPr>
          <w:rFonts w:ascii="Times New Roman" w:hAnsi="Times New Roman" w:cs="Times New Roman"/>
          <w:i/>
          <w:iCs/>
          <w:szCs w:val="22"/>
        </w:rPr>
        <w:t>Aspidistra</w:t>
      </w:r>
      <w:r w:rsidRPr="00820EE1">
        <w:rPr>
          <w:rFonts w:ascii="Times New Roman" w:hAnsi="Times New Roman" w:cs="Times New Roman"/>
          <w:szCs w:val="22"/>
        </w:rPr>
        <w:t xml:space="preserve"> estimated by Bayesian method using the 100 most clock-like genes selected from dataset6. </w:t>
      </w:r>
    </w:p>
    <w:p w14:paraId="1F353814" w14:textId="1BD1EEF5" w:rsidR="00146B93" w:rsidRDefault="00146B93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  <w:r w:rsidRPr="00820EE1">
        <w:rPr>
          <w:rFonts w:ascii="Times New Roman" w:hAnsi="Times New Roman" w:cs="Times New Roman"/>
          <w:b/>
          <w:bCs/>
          <w:szCs w:val="22"/>
        </w:rPr>
        <w:t>Figure S7</w:t>
      </w:r>
      <w:r w:rsidRPr="00820EE1">
        <w:rPr>
          <w:rFonts w:ascii="Times New Roman" w:hAnsi="Times New Roman" w:cs="Times New Roman"/>
          <w:szCs w:val="22"/>
        </w:rPr>
        <w:t xml:space="preserve">. 95% credible set of </w:t>
      </w:r>
      <w:r w:rsidR="009E05F2">
        <w:rPr>
          <w:rFonts w:ascii="Times New Roman" w:hAnsi="Times New Roman" w:cs="Times New Roman" w:hint="eastAsia"/>
          <w:szCs w:val="22"/>
        </w:rPr>
        <w:t>speciation</w:t>
      </w:r>
      <w:r w:rsidR="009E05F2" w:rsidRPr="00820EE1">
        <w:rPr>
          <w:rFonts w:ascii="Times New Roman" w:hAnsi="Times New Roman" w:cs="Times New Roman"/>
          <w:szCs w:val="22"/>
        </w:rPr>
        <w:t xml:space="preserve"> </w:t>
      </w:r>
      <w:r w:rsidRPr="00820EE1">
        <w:rPr>
          <w:rFonts w:ascii="Times New Roman" w:hAnsi="Times New Roman" w:cs="Times New Roman"/>
          <w:szCs w:val="22"/>
        </w:rPr>
        <w:t xml:space="preserve">rate shifts in </w:t>
      </w:r>
      <w:r w:rsidRPr="00820EE1">
        <w:rPr>
          <w:rFonts w:ascii="Times New Roman" w:hAnsi="Times New Roman" w:cs="Times New Roman"/>
          <w:i/>
          <w:iCs/>
          <w:szCs w:val="22"/>
        </w:rPr>
        <w:t>Aspidistra</w:t>
      </w:r>
      <w:r w:rsidRPr="00820EE1">
        <w:rPr>
          <w:rFonts w:ascii="Times New Roman" w:hAnsi="Times New Roman" w:cs="Times New Roman"/>
          <w:szCs w:val="22"/>
        </w:rPr>
        <w:t xml:space="preserve"> estimated in BAMM.</w:t>
      </w:r>
    </w:p>
    <w:p w14:paraId="5EE2EA4C" w14:textId="26E8832A" w:rsidR="00DE25B2" w:rsidRPr="00820EE1" w:rsidRDefault="00DE25B2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  <w:r w:rsidRPr="001353F2">
        <w:rPr>
          <w:rFonts w:ascii="Times New Roman" w:hAnsi="Times New Roman" w:cs="Times New Roman"/>
          <w:b/>
          <w:bCs/>
          <w:szCs w:val="22"/>
        </w:rPr>
        <w:t>Figure S8.</w:t>
      </w:r>
      <w:r w:rsidRPr="00DE25B2">
        <w:rPr>
          <w:rFonts w:ascii="Times New Roman" w:hAnsi="Times New Roman" w:cs="Times New Roman" w:hint="eastAsia"/>
          <w:szCs w:val="22"/>
        </w:rPr>
        <w:t xml:space="preserve"> </w:t>
      </w:r>
      <w:proofErr w:type="spellStart"/>
      <w:r w:rsidR="009E05F2" w:rsidRPr="009E05F2">
        <w:rPr>
          <w:rFonts w:ascii="Times New Roman" w:hAnsi="Times New Roman" w:cs="Times New Roman" w:hint="eastAsia"/>
          <w:szCs w:val="22"/>
        </w:rPr>
        <w:t>ClaDS</w:t>
      </w:r>
      <w:proofErr w:type="spellEnd"/>
      <w:r w:rsidR="009E05F2" w:rsidRPr="009E05F2">
        <w:rPr>
          <w:rFonts w:ascii="Times New Roman" w:hAnsi="Times New Roman" w:cs="Times New Roman" w:hint="eastAsia"/>
          <w:szCs w:val="22"/>
        </w:rPr>
        <w:t xml:space="preserve">-estimated speciation rates across the phylogeny, alongside mapped morphological and habitat </w:t>
      </w:r>
      <w:r w:rsidR="001353F2" w:rsidRPr="001353F2">
        <w:rPr>
          <w:rFonts w:ascii="Times New Roman" w:hAnsi="Times New Roman" w:cs="Times New Roman" w:hint="eastAsia"/>
          <w:szCs w:val="22"/>
        </w:rPr>
        <w:t>characters</w:t>
      </w:r>
      <w:r w:rsidR="009E05F2" w:rsidRPr="009E05F2">
        <w:rPr>
          <w:rFonts w:ascii="Times New Roman" w:hAnsi="Times New Roman" w:cs="Times New Roman" w:hint="eastAsia"/>
          <w:szCs w:val="22"/>
        </w:rPr>
        <w:t xml:space="preserve"> for each species</w:t>
      </w:r>
      <w:r w:rsidRPr="00DE25B2">
        <w:rPr>
          <w:rFonts w:ascii="Times New Roman" w:hAnsi="Times New Roman" w:cs="Times New Roman" w:hint="eastAsia"/>
          <w:szCs w:val="22"/>
        </w:rPr>
        <w:t>.</w:t>
      </w:r>
    </w:p>
    <w:p w14:paraId="57B51D9F" w14:textId="5FC8DCE2" w:rsidR="00146B93" w:rsidRPr="00820EE1" w:rsidRDefault="00146B93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  <w:r w:rsidRPr="00820EE1">
        <w:rPr>
          <w:rFonts w:ascii="Times New Roman" w:hAnsi="Times New Roman" w:cs="Times New Roman"/>
          <w:b/>
          <w:bCs/>
          <w:szCs w:val="22"/>
        </w:rPr>
        <w:t>Figure S</w:t>
      </w:r>
      <w:r w:rsidR="00DE25B2">
        <w:rPr>
          <w:rFonts w:ascii="Times New Roman" w:hAnsi="Times New Roman" w:cs="Times New Roman" w:hint="eastAsia"/>
          <w:b/>
          <w:bCs/>
          <w:szCs w:val="22"/>
        </w:rPr>
        <w:t>9</w:t>
      </w:r>
      <w:r w:rsidRPr="00820EE1">
        <w:rPr>
          <w:rFonts w:ascii="Times New Roman" w:hAnsi="Times New Roman" w:cs="Times New Roman"/>
          <w:szCs w:val="22"/>
        </w:rPr>
        <w:t xml:space="preserve">. Results of diversification analysis with episodic birth–death model implemented in </w:t>
      </w:r>
      <w:proofErr w:type="spellStart"/>
      <w:r w:rsidRPr="00820EE1">
        <w:rPr>
          <w:rFonts w:ascii="Times New Roman" w:hAnsi="Times New Roman" w:cs="Times New Roman"/>
          <w:szCs w:val="22"/>
        </w:rPr>
        <w:t>CoMET</w:t>
      </w:r>
      <w:proofErr w:type="spellEnd"/>
      <w:r w:rsidRPr="00820EE1">
        <w:rPr>
          <w:rFonts w:ascii="Times New Roman" w:hAnsi="Times New Roman" w:cs="Times New Roman"/>
          <w:szCs w:val="22"/>
        </w:rPr>
        <w:t>.</w:t>
      </w:r>
    </w:p>
    <w:p w14:paraId="610A1880" w14:textId="37CEA690" w:rsidR="00146B93" w:rsidRPr="00820EE1" w:rsidRDefault="00146B93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  <w:r w:rsidRPr="00820EE1">
        <w:rPr>
          <w:rFonts w:ascii="Times New Roman" w:hAnsi="Times New Roman" w:cs="Times New Roman"/>
          <w:b/>
          <w:bCs/>
          <w:szCs w:val="22"/>
        </w:rPr>
        <w:t>Figure S</w:t>
      </w:r>
      <w:r w:rsidR="00DE25B2">
        <w:rPr>
          <w:rFonts w:ascii="Times New Roman" w:hAnsi="Times New Roman" w:cs="Times New Roman" w:hint="eastAsia"/>
          <w:b/>
          <w:bCs/>
          <w:szCs w:val="22"/>
        </w:rPr>
        <w:t>10</w:t>
      </w:r>
      <w:r w:rsidRPr="00820EE1">
        <w:rPr>
          <w:rFonts w:ascii="Times New Roman" w:hAnsi="Times New Roman" w:cs="Times New Roman"/>
          <w:szCs w:val="22"/>
        </w:rPr>
        <w:t>. The 18 models on individual or multiple direct or indirect effects of abiotic and biotic factors on speciation rates depicted as directed acyclic graphs.</w:t>
      </w:r>
    </w:p>
    <w:p w14:paraId="5A3E4C1B" w14:textId="0DD8C1B3" w:rsidR="00146B93" w:rsidRDefault="00146B93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  <w:r w:rsidRPr="00820EE1">
        <w:rPr>
          <w:rFonts w:ascii="Times New Roman" w:hAnsi="Times New Roman" w:cs="Times New Roman"/>
          <w:b/>
          <w:bCs/>
          <w:szCs w:val="22"/>
        </w:rPr>
        <w:t>Figure S1</w:t>
      </w:r>
      <w:r w:rsidR="00DE25B2">
        <w:rPr>
          <w:rFonts w:ascii="Times New Roman" w:hAnsi="Times New Roman" w:cs="Times New Roman" w:hint="eastAsia"/>
          <w:b/>
          <w:bCs/>
          <w:szCs w:val="22"/>
        </w:rPr>
        <w:t>1</w:t>
      </w:r>
      <w:r w:rsidRPr="00820EE1">
        <w:rPr>
          <w:rFonts w:ascii="Times New Roman" w:hAnsi="Times New Roman" w:cs="Times New Roman"/>
          <w:szCs w:val="22"/>
        </w:rPr>
        <w:t xml:space="preserve">. The best-fitting model from phylogenetic path analysis using the tip speciation rates estimated by BAMM. </w:t>
      </w:r>
    </w:p>
    <w:p w14:paraId="4AB6E8A7" w14:textId="54EF37E5" w:rsidR="00DE25B2" w:rsidRPr="00DE25B2" w:rsidRDefault="00DE25B2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  <w:r w:rsidRPr="001353F2">
        <w:rPr>
          <w:rFonts w:ascii="Times New Roman" w:hAnsi="Times New Roman" w:cs="Times New Roman"/>
          <w:b/>
          <w:bCs/>
          <w:szCs w:val="22"/>
        </w:rPr>
        <w:t xml:space="preserve">Figure S12. </w:t>
      </w:r>
      <w:r w:rsidRPr="00DE25B2">
        <w:rPr>
          <w:rFonts w:ascii="Times New Roman" w:hAnsi="Times New Roman" w:cs="Times New Roman" w:hint="eastAsia"/>
          <w:szCs w:val="22"/>
        </w:rPr>
        <w:t xml:space="preserve">The best-fitting model from phylogenetic path analysis using the tip speciation rates estimated by </w:t>
      </w:r>
      <w:proofErr w:type="spellStart"/>
      <w:r w:rsidRPr="00DE25B2">
        <w:rPr>
          <w:rFonts w:ascii="Times New Roman" w:hAnsi="Times New Roman" w:cs="Times New Roman" w:hint="eastAsia"/>
          <w:szCs w:val="22"/>
        </w:rPr>
        <w:t>ClaDS</w:t>
      </w:r>
      <w:proofErr w:type="spellEnd"/>
      <w:r w:rsidRPr="00DE25B2">
        <w:rPr>
          <w:rFonts w:ascii="Times New Roman" w:hAnsi="Times New Roman" w:cs="Times New Roman" w:hint="eastAsia"/>
          <w:szCs w:val="22"/>
        </w:rPr>
        <w:t>.</w:t>
      </w:r>
    </w:p>
    <w:p w14:paraId="331EEA44" w14:textId="6863B8CC" w:rsidR="00146B93" w:rsidRPr="00820EE1" w:rsidRDefault="00146B93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  <w:r w:rsidRPr="00820EE1">
        <w:rPr>
          <w:rFonts w:ascii="Times New Roman" w:hAnsi="Times New Roman" w:cs="Times New Roman"/>
          <w:b/>
          <w:bCs/>
          <w:szCs w:val="22"/>
        </w:rPr>
        <w:t>Figure S1</w:t>
      </w:r>
      <w:r w:rsidR="00DE25B2">
        <w:rPr>
          <w:rFonts w:ascii="Times New Roman" w:hAnsi="Times New Roman" w:cs="Times New Roman" w:hint="eastAsia"/>
          <w:b/>
          <w:bCs/>
          <w:szCs w:val="22"/>
        </w:rPr>
        <w:t>3</w:t>
      </w:r>
      <w:r w:rsidRPr="00820EE1">
        <w:rPr>
          <w:rFonts w:ascii="Times New Roman" w:hAnsi="Times New Roman" w:cs="Times New Roman"/>
          <w:szCs w:val="22"/>
        </w:rPr>
        <w:t xml:space="preserve">. Ancestral state reconstruction of pistil shape, corolla color, stem </w:t>
      </w:r>
      <w:r w:rsidR="00820EE1">
        <w:rPr>
          <w:rFonts w:ascii="Times New Roman" w:hAnsi="Times New Roman" w:cs="Times New Roman" w:hint="eastAsia"/>
          <w:szCs w:val="22"/>
        </w:rPr>
        <w:t>habit</w:t>
      </w:r>
      <w:r w:rsidRPr="00820EE1">
        <w:rPr>
          <w:rFonts w:ascii="Times New Roman" w:hAnsi="Times New Roman" w:cs="Times New Roman"/>
          <w:szCs w:val="22"/>
        </w:rPr>
        <w:t xml:space="preserve"> and soil habitat </w:t>
      </w:r>
      <w:bookmarkStart w:id="1" w:name="_GoBack"/>
      <w:bookmarkEnd w:id="1"/>
      <w:r w:rsidRPr="00820EE1">
        <w:rPr>
          <w:rFonts w:ascii="Times New Roman" w:hAnsi="Times New Roman" w:cs="Times New Roman"/>
          <w:szCs w:val="22"/>
        </w:rPr>
        <w:t xml:space="preserve">in </w:t>
      </w:r>
      <w:r w:rsidRPr="00820EE1">
        <w:rPr>
          <w:rFonts w:ascii="Times New Roman" w:hAnsi="Times New Roman" w:cs="Times New Roman"/>
          <w:i/>
          <w:iCs/>
          <w:szCs w:val="22"/>
        </w:rPr>
        <w:t>Aspidistra</w:t>
      </w:r>
      <w:r w:rsidRPr="00820EE1">
        <w:rPr>
          <w:rFonts w:ascii="Times New Roman" w:hAnsi="Times New Roman" w:cs="Times New Roman"/>
          <w:szCs w:val="22"/>
        </w:rPr>
        <w:t xml:space="preserve">. </w:t>
      </w:r>
    </w:p>
    <w:p w14:paraId="69622644" w14:textId="3C5CAE68" w:rsidR="00CD454D" w:rsidRPr="00820EE1" w:rsidRDefault="00CD454D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  <w:r w:rsidRPr="00820EE1">
        <w:rPr>
          <w:rFonts w:ascii="Times New Roman" w:hAnsi="Times New Roman" w:cs="Times New Roman"/>
          <w:b/>
          <w:bCs/>
          <w:szCs w:val="22"/>
        </w:rPr>
        <w:t>Figure S</w:t>
      </w:r>
      <w:r w:rsidR="00146B93" w:rsidRPr="00820EE1">
        <w:rPr>
          <w:rFonts w:ascii="Times New Roman" w:hAnsi="Times New Roman" w:cs="Times New Roman"/>
          <w:b/>
          <w:bCs/>
          <w:szCs w:val="22"/>
        </w:rPr>
        <w:t>1</w:t>
      </w:r>
      <w:r w:rsidR="00DE25B2">
        <w:rPr>
          <w:rFonts w:ascii="Times New Roman" w:hAnsi="Times New Roman" w:cs="Times New Roman" w:hint="eastAsia"/>
          <w:b/>
          <w:bCs/>
          <w:szCs w:val="22"/>
        </w:rPr>
        <w:t>4</w:t>
      </w:r>
      <w:r w:rsidRPr="00820EE1">
        <w:rPr>
          <w:rFonts w:ascii="Times New Roman" w:hAnsi="Times New Roman" w:cs="Times New Roman"/>
          <w:szCs w:val="22"/>
        </w:rPr>
        <w:t>. Diagnostic plots for Stacks de novo assembly.</w:t>
      </w:r>
    </w:p>
    <w:p w14:paraId="3F5581E2" w14:textId="4A9B8F5E" w:rsidR="00CD454D" w:rsidRPr="00820EE1" w:rsidRDefault="00CD454D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  <w:r w:rsidRPr="00820EE1">
        <w:rPr>
          <w:rFonts w:ascii="Times New Roman" w:hAnsi="Times New Roman" w:cs="Times New Roman"/>
          <w:b/>
          <w:bCs/>
          <w:szCs w:val="22"/>
        </w:rPr>
        <w:t>Figure S</w:t>
      </w:r>
      <w:r w:rsidR="00146B93" w:rsidRPr="00820EE1">
        <w:rPr>
          <w:rFonts w:ascii="Times New Roman" w:hAnsi="Times New Roman" w:cs="Times New Roman"/>
          <w:b/>
          <w:bCs/>
          <w:szCs w:val="22"/>
        </w:rPr>
        <w:t>1</w:t>
      </w:r>
      <w:r w:rsidR="00DE25B2">
        <w:rPr>
          <w:rFonts w:ascii="Times New Roman" w:hAnsi="Times New Roman" w:cs="Times New Roman" w:hint="eastAsia"/>
          <w:b/>
          <w:bCs/>
          <w:szCs w:val="22"/>
        </w:rPr>
        <w:t>5</w:t>
      </w:r>
      <w:r w:rsidRPr="00820EE1">
        <w:rPr>
          <w:rFonts w:ascii="Times New Roman" w:hAnsi="Times New Roman" w:cs="Times New Roman"/>
          <w:szCs w:val="22"/>
        </w:rPr>
        <w:t>. A flow chart of procedures for different datasets assembly.</w:t>
      </w:r>
    </w:p>
    <w:p w14:paraId="3D34C5C7" w14:textId="4CD7DCD8" w:rsidR="00C520DC" w:rsidRPr="00820EE1" w:rsidRDefault="00C520DC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  <w:r w:rsidRPr="00820EE1">
        <w:rPr>
          <w:rFonts w:ascii="Times New Roman" w:hAnsi="Times New Roman" w:cs="Times New Roman"/>
          <w:b/>
          <w:bCs/>
          <w:szCs w:val="22"/>
        </w:rPr>
        <w:t>Figure S</w:t>
      </w:r>
      <w:r w:rsidR="00146B93" w:rsidRPr="00820EE1">
        <w:rPr>
          <w:rFonts w:ascii="Times New Roman" w:hAnsi="Times New Roman" w:cs="Times New Roman"/>
          <w:b/>
          <w:bCs/>
          <w:szCs w:val="22"/>
        </w:rPr>
        <w:t>1</w:t>
      </w:r>
      <w:r w:rsidR="00DE25B2">
        <w:rPr>
          <w:rFonts w:ascii="Times New Roman" w:hAnsi="Times New Roman" w:cs="Times New Roman" w:hint="eastAsia"/>
          <w:b/>
          <w:bCs/>
          <w:szCs w:val="22"/>
        </w:rPr>
        <w:t>6</w:t>
      </w:r>
      <w:r w:rsidRPr="00820EE1">
        <w:rPr>
          <w:rFonts w:ascii="Times New Roman" w:hAnsi="Times New Roman" w:cs="Times New Roman"/>
          <w:szCs w:val="22"/>
        </w:rPr>
        <w:t xml:space="preserve">. Scatter plot of the first three </w:t>
      </w:r>
      <w:bookmarkStart w:id="2" w:name="OLE_LINK1"/>
      <w:r w:rsidRPr="00820EE1">
        <w:rPr>
          <w:rFonts w:ascii="Times New Roman" w:hAnsi="Times New Roman" w:cs="Times New Roman"/>
          <w:szCs w:val="22"/>
        </w:rPr>
        <w:t>principal components</w:t>
      </w:r>
      <w:bookmarkEnd w:id="2"/>
      <w:r w:rsidRPr="00820EE1">
        <w:rPr>
          <w:rFonts w:ascii="Times New Roman" w:hAnsi="Times New Roman" w:cs="Times New Roman"/>
          <w:szCs w:val="22"/>
        </w:rPr>
        <w:t xml:space="preserve"> derived from 19 bioclimatic variables.</w:t>
      </w:r>
      <w:bookmarkEnd w:id="0"/>
      <w:r w:rsidRPr="00820EE1">
        <w:rPr>
          <w:rFonts w:ascii="Times New Roman" w:hAnsi="Times New Roman" w:cs="Times New Roman"/>
          <w:szCs w:val="22"/>
        </w:rPr>
        <w:t xml:space="preserve"> </w:t>
      </w:r>
    </w:p>
    <w:p w14:paraId="2E30EDF2" w14:textId="4540C7E1" w:rsidR="00CD454D" w:rsidRPr="00820EE1" w:rsidRDefault="00CD454D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</w:p>
    <w:p w14:paraId="3AF28FB8" w14:textId="77777777" w:rsidR="00820EE1" w:rsidRPr="00820EE1" w:rsidRDefault="00820EE1" w:rsidP="00820EE1">
      <w:pPr>
        <w:spacing w:after="0" w:line="360" w:lineRule="auto"/>
        <w:rPr>
          <w:rFonts w:ascii="Times New Roman" w:hAnsi="Times New Roman" w:cs="Times New Roman"/>
          <w:szCs w:val="22"/>
        </w:rPr>
        <w:sectPr w:rsidR="00820EE1" w:rsidRPr="00820EE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3BF6CB9" w14:textId="5DB9B8EF" w:rsidR="00CD454D" w:rsidRPr="00820EE1" w:rsidRDefault="00820EE1" w:rsidP="00820EE1">
      <w:pPr>
        <w:spacing w:after="0" w:line="360" w:lineRule="auto"/>
        <w:jc w:val="center"/>
        <w:rPr>
          <w:rFonts w:ascii="Times New Roman" w:hAnsi="Times New Roman" w:cs="Times New Roman"/>
          <w:szCs w:val="22"/>
        </w:rPr>
      </w:pPr>
      <w:r>
        <w:rPr>
          <w:noProof/>
        </w:rPr>
        <w:lastRenderedPageBreak/>
        <w:drawing>
          <wp:inline distT="0" distB="0" distL="0" distR="0" wp14:anchorId="199401D7" wp14:editId="1DC067BB">
            <wp:extent cx="5274310" cy="7579360"/>
            <wp:effectExtent l="0" t="0" r="2540" b="2540"/>
            <wp:docPr id="18796029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1E07FA" w14:textId="77777777" w:rsidR="00DC7F81" w:rsidRDefault="00820EE1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  <w:r w:rsidRPr="00820EE1">
        <w:rPr>
          <w:rFonts w:ascii="Times New Roman" w:hAnsi="Times New Roman" w:cs="Times New Roman"/>
          <w:b/>
          <w:bCs/>
          <w:szCs w:val="22"/>
        </w:rPr>
        <w:t>Figure S1</w:t>
      </w:r>
      <w:r w:rsidRPr="00820EE1">
        <w:rPr>
          <w:rFonts w:ascii="Times New Roman" w:hAnsi="Times New Roman" w:cs="Times New Roman"/>
          <w:szCs w:val="22"/>
        </w:rPr>
        <w:t xml:space="preserve">. </w:t>
      </w:r>
      <w:r w:rsidRPr="00DC7F81">
        <w:rPr>
          <w:rFonts w:ascii="Times New Roman" w:hAnsi="Times New Roman" w:cs="Times New Roman"/>
          <w:b/>
          <w:bCs/>
          <w:szCs w:val="22"/>
        </w:rPr>
        <w:t xml:space="preserve">A maximum likelihood phylogeny of </w:t>
      </w:r>
      <w:r w:rsidRPr="00DC7F81">
        <w:rPr>
          <w:rFonts w:ascii="Times New Roman" w:hAnsi="Times New Roman" w:cs="Times New Roman"/>
          <w:b/>
          <w:bCs/>
          <w:i/>
          <w:iCs/>
          <w:szCs w:val="22"/>
        </w:rPr>
        <w:t>Aspidistra</w:t>
      </w:r>
      <w:r w:rsidRPr="00DC7F81">
        <w:rPr>
          <w:rFonts w:ascii="Times New Roman" w:hAnsi="Times New Roman" w:cs="Times New Roman"/>
          <w:b/>
          <w:bCs/>
          <w:szCs w:val="22"/>
        </w:rPr>
        <w:t xml:space="preserve"> inferred from IQ-TREE based on dataset6.</w:t>
      </w:r>
      <w:r w:rsidRPr="00820EE1">
        <w:rPr>
          <w:rFonts w:ascii="Times New Roman" w:hAnsi="Times New Roman" w:cs="Times New Roman"/>
          <w:szCs w:val="22"/>
        </w:rPr>
        <w:t xml:space="preserve"> </w:t>
      </w:r>
    </w:p>
    <w:p w14:paraId="0C650FAD" w14:textId="74E97531" w:rsidR="00820EE1" w:rsidRPr="00820EE1" w:rsidRDefault="00820EE1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  <w:r w:rsidRPr="00820EE1">
        <w:rPr>
          <w:rFonts w:ascii="Times New Roman" w:hAnsi="Times New Roman" w:cs="Times New Roman"/>
          <w:szCs w:val="22"/>
        </w:rPr>
        <w:t>The ultrafast bootstrap (</w:t>
      </w:r>
      <w:proofErr w:type="spellStart"/>
      <w:r w:rsidRPr="00820EE1">
        <w:rPr>
          <w:rFonts w:ascii="Times New Roman" w:hAnsi="Times New Roman" w:cs="Times New Roman"/>
          <w:szCs w:val="22"/>
        </w:rPr>
        <w:t>UFBoot</w:t>
      </w:r>
      <w:proofErr w:type="spellEnd"/>
      <w:r w:rsidRPr="00820EE1">
        <w:rPr>
          <w:rFonts w:ascii="Times New Roman" w:hAnsi="Times New Roman" w:cs="Times New Roman"/>
          <w:szCs w:val="22"/>
        </w:rPr>
        <w:t>), gene concordance factor (</w:t>
      </w:r>
      <w:proofErr w:type="spellStart"/>
      <w:r w:rsidRPr="00820EE1">
        <w:rPr>
          <w:rFonts w:ascii="Times New Roman" w:hAnsi="Times New Roman" w:cs="Times New Roman"/>
          <w:szCs w:val="22"/>
        </w:rPr>
        <w:t>gCF</w:t>
      </w:r>
      <w:proofErr w:type="spellEnd"/>
      <w:r w:rsidRPr="00820EE1">
        <w:rPr>
          <w:rFonts w:ascii="Times New Roman" w:hAnsi="Times New Roman" w:cs="Times New Roman"/>
          <w:szCs w:val="22"/>
        </w:rPr>
        <w:t>) and site concordance factor (</w:t>
      </w:r>
      <w:proofErr w:type="spellStart"/>
      <w:r w:rsidRPr="00820EE1">
        <w:rPr>
          <w:rFonts w:ascii="Times New Roman" w:hAnsi="Times New Roman" w:cs="Times New Roman"/>
          <w:szCs w:val="22"/>
        </w:rPr>
        <w:t>sCF</w:t>
      </w:r>
      <w:proofErr w:type="spellEnd"/>
      <w:r w:rsidRPr="00820EE1">
        <w:rPr>
          <w:rFonts w:ascii="Times New Roman" w:hAnsi="Times New Roman" w:cs="Times New Roman"/>
          <w:szCs w:val="22"/>
        </w:rPr>
        <w:t xml:space="preserve">) of each node across the tree are shown on the branch in the format of </w:t>
      </w:r>
      <w:proofErr w:type="spellStart"/>
      <w:r w:rsidRPr="00820EE1">
        <w:rPr>
          <w:rFonts w:ascii="Times New Roman" w:hAnsi="Times New Roman" w:cs="Times New Roman"/>
          <w:szCs w:val="22"/>
        </w:rPr>
        <w:t>UFBoot</w:t>
      </w:r>
      <w:proofErr w:type="spellEnd"/>
      <w:r w:rsidRPr="00820EE1">
        <w:rPr>
          <w:rFonts w:ascii="Times New Roman" w:hAnsi="Times New Roman" w:cs="Times New Roman"/>
          <w:szCs w:val="22"/>
        </w:rPr>
        <w:t>/</w:t>
      </w:r>
      <w:proofErr w:type="spellStart"/>
      <w:r w:rsidRPr="00820EE1">
        <w:rPr>
          <w:rFonts w:ascii="Times New Roman" w:hAnsi="Times New Roman" w:cs="Times New Roman"/>
          <w:szCs w:val="22"/>
        </w:rPr>
        <w:t>gCF</w:t>
      </w:r>
      <w:proofErr w:type="spellEnd"/>
      <w:r w:rsidRPr="00820EE1">
        <w:rPr>
          <w:rFonts w:ascii="Times New Roman" w:hAnsi="Times New Roman" w:cs="Times New Roman"/>
          <w:szCs w:val="22"/>
        </w:rPr>
        <w:t xml:space="preserve">/ </w:t>
      </w:r>
      <w:proofErr w:type="spellStart"/>
      <w:r w:rsidRPr="00820EE1">
        <w:rPr>
          <w:rFonts w:ascii="Times New Roman" w:hAnsi="Times New Roman" w:cs="Times New Roman"/>
          <w:szCs w:val="22"/>
        </w:rPr>
        <w:t>sCF</w:t>
      </w:r>
      <w:proofErr w:type="spellEnd"/>
      <w:r w:rsidRPr="00820EE1">
        <w:rPr>
          <w:rFonts w:ascii="Times New Roman" w:hAnsi="Times New Roman" w:cs="Times New Roman"/>
          <w:szCs w:val="22"/>
        </w:rPr>
        <w:t xml:space="preserve">. Clade and subclade classiﬁcations are the same as those in Figure </w:t>
      </w:r>
      <w:r w:rsidR="00710F01">
        <w:rPr>
          <w:rFonts w:ascii="Times New Roman" w:hAnsi="Times New Roman" w:cs="Times New Roman" w:hint="eastAsia"/>
          <w:szCs w:val="22"/>
        </w:rPr>
        <w:t>2</w:t>
      </w:r>
      <w:r w:rsidRPr="00820EE1">
        <w:rPr>
          <w:rFonts w:ascii="Times New Roman" w:hAnsi="Times New Roman" w:cs="Times New Roman"/>
          <w:szCs w:val="22"/>
        </w:rPr>
        <w:t>.</w:t>
      </w:r>
    </w:p>
    <w:p w14:paraId="1AD8DB62" w14:textId="08E29756" w:rsidR="00820EE1" w:rsidRDefault="00820EE1" w:rsidP="00820EE1">
      <w:pPr>
        <w:spacing w:after="0" w:line="360" w:lineRule="auto"/>
        <w:jc w:val="center"/>
        <w:rPr>
          <w:rFonts w:ascii="Times New Roman" w:hAnsi="Times New Roman" w:cs="Times New Roman"/>
          <w:szCs w:val="22"/>
        </w:rPr>
      </w:pPr>
      <w:r>
        <w:rPr>
          <w:noProof/>
        </w:rPr>
        <w:lastRenderedPageBreak/>
        <w:drawing>
          <wp:inline distT="0" distB="0" distL="0" distR="0" wp14:anchorId="2FFB6D53" wp14:editId="16A6E1A4">
            <wp:extent cx="5112000" cy="7584297"/>
            <wp:effectExtent l="0" t="0" r="0" b="0"/>
            <wp:docPr id="5565197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000" cy="7584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4C2425" w14:textId="77777777" w:rsidR="00DC7F81" w:rsidRDefault="00820EE1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  <w:r w:rsidRPr="00820EE1">
        <w:rPr>
          <w:rFonts w:ascii="Times New Roman" w:hAnsi="Times New Roman" w:cs="Times New Roman"/>
          <w:b/>
          <w:bCs/>
          <w:szCs w:val="22"/>
        </w:rPr>
        <w:t>Figure S2</w:t>
      </w:r>
      <w:r w:rsidRPr="00820EE1">
        <w:rPr>
          <w:rFonts w:ascii="Times New Roman" w:hAnsi="Times New Roman" w:cs="Times New Roman"/>
          <w:szCs w:val="22"/>
        </w:rPr>
        <w:t xml:space="preserve">. </w:t>
      </w:r>
      <w:r w:rsidRPr="00DC7F81">
        <w:rPr>
          <w:rFonts w:ascii="Times New Roman" w:hAnsi="Times New Roman" w:cs="Times New Roman"/>
          <w:b/>
          <w:bCs/>
          <w:szCs w:val="22"/>
        </w:rPr>
        <w:t xml:space="preserve">A phylogeny of </w:t>
      </w:r>
      <w:r w:rsidRPr="00DC7F81">
        <w:rPr>
          <w:rFonts w:ascii="Times New Roman" w:hAnsi="Times New Roman" w:cs="Times New Roman"/>
          <w:b/>
          <w:bCs/>
          <w:i/>
          <w:iCs/>
          <w:szCs w:val="22"/>
        </w:rPr>
        <w:t>Aspidistra</w:t>
      </w:r>
      <w:r w:rsidRPr="00DC7F81">
        <w:rPr>
          <w:rFonts w:ascii="Times New Roman" w:hAnsi="Times New Roman" w:cs="Times New Roman"/>
          <w:b/>
          <w:bCs/>
          <w:szCs w:val="22"/>
        </w:rPr>
        <w:t xml:space="preserve"> inferred from ASTRAL-III based on dataset6. </w:t>
      </w:r>
    </w:p>
    <w:p w14:paraId="5EA83ADC" w14:textId="6649030A" w:rsidR="00820EE1" w:rsidRDefault="00820EE1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  <w:r w:rsidRPr="00820EE1">
        <w:rPr>
          <w:rFonts w:ascii="Times New Roman" w:hAnsi="Times New Roman" w:cs="Times New Roman"/>
          <w:szCs w:val="22"/>
        </w:rPr>
        <w:t>The local posterior probability (LPP), gene concordance factor (</w:t>
      </w:r>
      <w:proofErr w:type="spellStart"/>
      <w:r w:rsidRPr="00820EE1">
        <w:rPr>
          <w:rFonts w:ascii="Times New Roman" w:hAnsi="Times New Roman" w:cs="Times New Roman"/>
          <w:szCs w:val="22"/>
        </w:rPr>
        <w:t>gCF</w:t>
      </w:r>
      <w:proofErr w:type="spellEnd"/>
      <w:r w:rsidRPr="00820EE1">
        <w:rPr>
          <w:rFonts w:ascii="Times New Roman" w:hAnsi="Times New Roman" w:cs="Times New Roman"/>
          <w:szCs w:val="22"/>
        </w:rPr>
        <w:t>) and site concordance factor (</w:t>
      </w:r>
      <w:proofErr w:type="spellStart"/>
      <w:r w:rsidRPr="00820EE1">
        <w:rPr>
          <w:rFonts w:ascii="Times New Roman" w:hAnsi="Times New Roman" w:cs="Times New Roman"/>
          <w:szCs w:val="22"/>
        </w:rPr>
        <w:t>sCF</w:t>
      </w:r>
      <w:proofErr w:type="spellEnd"/>
      <w:r w:rsidRPr="00820EE1">
        <w:rPr>
          <w:rFonts w:ascii="Times New Roman" w:hAnsi="Times New Roman" w:cs="Times New Roman"/>
          <w:szCs w:val="22"/>
        </w:rPr>
        <w:t>) of each node across the tree are shown on the branch in the format of LPP/</w:t>
      </w:r>
      <w:proofErr w:type="spellStart"/>
      <w:r w:rsidRPr="00820EE1">
        <w:rPr>
          <w:rFonts w:ascii="Times New Roman" w:hAnsi="Times New Roman" w:cs="Times New Roman"/>
          <w:szCs w:val="22"/>
        </w:rPr>
        <w:t>gCF</w:t>
      </w:r>
      <w:proofErr w:type="spellEnd"/>
      <w:r w:rsidRPr="00820EE1">
        <w:rPr>
          <w:rFonts w:ascii="Times New Roman" w:hAnsi="Times New Roman" w:cs="Times New Roman"/>
          <w:szCs w:val="22"/>
        </w:rPr>
        <w:t xml:space="preserve">/ </w:t>
      </w:r>
      <w:proofErr w:type="spellStart"/>
      <w:r w:rsidRPr="00820EE1">
        <w:rPr>
          <w:rFonts w:ascii="Times New Roman" w:hAnsi="Times New Roman" w:cs="Times New Roman"/>
          <w:szCs w:val="22"/>
        </w:rPr>
        <w:t>sCF</w:t>
      </w:r>
      <w:proofErr w:type="spellEnd"/>
      <w:r w:rsidRPr="00820EE1">
        <w:rPr>
          <w:rFonts w:ascii="Times New Roman" w:hAnsi="Times New Roman" w:cs="Times New Roman"/>
          <w:szCs w:val="22"/>
        </w:rPr>
        <w:t xml:space="preserve">. Clade and subclade classiﬁcations are the same as those in Figure </w:t>
      </w:r>
      <w:r w:rsidR="00710F01">
        <w:rPr>
          <w:rFonts w:ascii="Times New Roman" w:hAnsi="Times New Roman" w:cs="Times New Roman" w:hint="eastAsia"/>
          <w:szCs w:val="22"/>
        </w:rPr>
        <w:t>2</w:t>
      </w:r>
      <w:r w:rsidRPr="00820EE1">
        <w:rPr>
          <w:rFonts w:ascii="Times New Roman" w:hAnsi="Times New Roman" w:cs="Times New Roman"/>
          <w:szCs w:val="22"/>
        </w:rPr>
        <w:t>.</w:t>
      </w:r>
    </w:p>
    <w:p w14:paraId="0C781FDA" w14:textId="19EE180F" w:rsidR="00820EE1" w:rsidRPr="00820EE1" w:rsidRDefault="00820EE1" w:rsidP="00820EE1">
      <w:pPr>
        <w:spacing w:after="0" w:line="360" w:lineRule="auto"/>
        <w:jc w:val="center"/>
        <w:rPr>
          <w:rFonts w:ascii="Times New Roman" w:hAnsi="Times New Roman" w:cs="Times New Roman"/>
          <w:szCs w:val="22"/>
        </w:rPr>
      </w:pPr>
      <w:r>
        <w:rPr>
          <w:noProof/>
        </w:rPr>
        <w:lastRenderedPageBreak/>
        <w:drawing>
          <wp:inline distT="0" distB="0" distL="0" distR="0" wp14:anchorId="4195E486" wp14:editId="2CCF9899">
            <wp:extent cx="5274000" cy="7538101"/>
            <wp:effectExtent l="0" t="0" r="3175" b="5715"/>
            <wp:docPr id="196163143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000" cy="7538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AC5B5" w14:textId="77777777" w:rsidR="00DC7F81" w:rsidRDefault="00820EE1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  <w:r w:rsidRPr="00820EE1">
        <w:rPr>
          <w:rFonts w:ascii="Times New Roman" w:hAnsi="Times New Roman" w:cs="Times New Roman"/>
          <w:b/>
          <w:bCs/>
          <w:szCs w:val="22"/>
        </w:rPr>
        <w:t>Figure S3</w:t>
      </w:r>
      <w:r w:rsidRPr="00820EE1">
        <w:rPr>
          <w:rFonts w:ascii="Times New Roman" w:hAnsi="Times New Roman" w:cs="Times New Roman"/>
          <w:szCs w:val="22"/>
        </w:rPr>
        <w:t xml:space="preserve">. </w:t>
      </w:r>
      <w:r w:rsidRPr="00DC7F81">
        <w:rPr>
          <w:rFonts w:ascii="Times New Roman" w:hAnsi="Times New Roman" w:cs="Times New Roman"/>
          <w:b/>
          <w:bCs/>
          <w:szCs w:val="22"/>
        </w:rPr>
        <w:t xml:space="preserve">A phylogeny of </w:t>
      </w:r>
      <w:r w:rsidRPr="00DC7F81">
        <w:rPr>
          <w:rFonts w:ascii="Times New Roman" w:hAnsi="Times New Roman" w:cs="Times New Roman"/>
          <w:b/>
          <w:bCs/>
          <w:i/>
          <w:iCs/>
          <w:szCs w:val="22"/>
        </w:rPr>
        <w:t>Aspidistra</w:t>
      </w:r>
      <w:r w:rsidRPr="00DC7F81">
        <w:rPr>
          <w:rFonts w:ascii="Times New Roman" w:hAnsi="Times New Roman" w:cs="Times New Roman"/>
          <w:b/>
          <w:bCs/>
          <w:szCs w:val="22"/>
        </w:rPr>
        <w:t xml:space="preserve"> inferred from </w:t>
      </w:r>
      <w:proofErr w:type="spellStart"/>
      <w:r w:rsidRPr="00DC7F81">
        <w:rPr>
          <w:rFonts w:ascii="Times New Roman" w:hAnsi="Times New Roman" w:cs="Times New Roman"/>
          <w:b/>
          <w:bCs/>
          <w:szCs w:val="22"/>
        </w:rPr>
        <w:t>SVDQuartets</w:t>
      </w:r>
      <w:proofErr w:type="spellEnd"/>
      <w:r w:rsidRPr="00DC7F81">
        <w:rPr>
          <w:rFonts w:ascii="Times New Roman" w:hAnsi="Times New Roman" w:cs="Times New Roman"/>
          <w:b/>
          <w:bCs/>
          <w:szCs w:val="22"/>
        </w:rPr>
        <w:t xml:space="preserve"> based on dataset6. </w:t>
      </w:r>
    </w:p>
    <w:p w14:paraId="76E6F31E" w14:textId="06FE2223" w:rsidR="00820EE1" w:rsidRDefault="00820EE1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  <w:r w:rsidRPr="00820EE1">
        <w:rPr>
          <w:rFonts w:ascii="Times New Roman" w:hAnsi="Times New Roman" w:cs="Times New Roman"/>
          <w:szCs w:val="22"/>
        </w:rPr>
        <w:t>The bootstrap (BS) value, gene concordance factor (</w:t>
      </w:r>
      <w:proofErr w:type="spellStart"/>
      <w:r w:rsidRPr="00820EE1">
        <w:rPr>
          <w:rFonts w:ascii="Times New Roman" w:hAnsi="Times New Roman" w:cs="Times New Roman"/>
          <w:szCs w:val="22"/>
        </w:rPr>
        <w:t>gCF</w:t>
      </w:r>
      <w:proofErr w:type="spellEnd"/>
      <w:r w:rsidRPr="00820EE1">
        <w:rPr>
          <w:rFonts w:ascii="Times New Roman" w:hAnsi="Times New Roman" w:cs="Times New Roman"/>
          <w:szCs w:val="22"/>
        </w:rPr>
        <w:t>) and site concordance factor (</w:t>
      </w:r>
      <w:proofErr w:type="spellStart"/>
      <w:r w:rsidRPr="00820EE1">
        <w:rPr>
          <w:rFonts w:ascii="Times New Roman" w:hAnsi="Times New Roman" w:cs="Times New Roman"/>
          <w:szCs w:val="22"/>
        </w:rPr>
        <w:t>sCF</w:t>
      </w:r>
      <w:proofErr w:type="spellEnd"/>
      <w:r w:rsidRPr="00820EE1">
        <w:rPr>
          <w:rFonts w:ascii="Times New Roman" w:hAnsi="Times New Roman" w:cs="Times New Roman"/>
          <w:szCs w:val="22"/>
        </w:rPr>
        <w:t>) of each node across the tree are shown on the branch in the format of BS/</w:t>
      </w:r>
      <w:proofErr w:type="spellStart"/>
      <w:r w:rsidRPr="00820EE1">
        <w:rPr>
          <w:rFonts w:ascii="Times New Roman" w:hAnsi="Times New Roman" w:cs="Times New Roman"/>
          <w:szCs w:val="22"/>
        </w:rPr>
        <w:t>gCF</w:t>
      </w:r>
      <w:proofErr w:type="spellEnd"/>
      <w:r w:rsidRPr="00820EE1">
        <w:rPr>
          <w:rFonts w:ascii="Times New Roman" w:hAnsi="Times New Roman" w:cs="Times New Roman"/>
          <w:szCs w:val="22"/>
        </w:rPr>
        <w:t xml:space="preserve">/ </w:t>
      </w:r>
      <w:proofErr w:type="spellStart"/>
      <w:r w:rsidRPr="00820EE1">
        <w:rPr>
          <w:rFonts w:ascii="Times New Roman" w:hAnsi="Times New Roman" w:cs="Times New Roman"/>
          <w:szCs w:val="22"/>
        </w:rPr>
        <w:t>sCF</w:t>
      </w:r>
      <w:proofErr w:type="spellEnd"/>
      <w:r w:rsidRPr="00820EE1">
        <w:rPr>
          <w:rFonts w:ascii="Times New Roman" w:hAnsi="Times New Roman" w:cs="Times New Roman"/>
          <w:szCs w:val="22"/>
        </w:rPr>
        <w:t xml:space="preserve">. Clade and subclade classiﬁcations are the same as those in Figure </w:t>
      </w:r>
      <w:r w:rsidR="00710F01">
        <w:rPr>
          <w:rFonts w:ascii="Times New Roman" w:hAnsi="Times New Roman" w:cs="Times New Roman" w:hint="eastAsia"/>
          <w:szCs w:val="22"/>
        </w:rPr>
        <w:t>2</w:t>
      </w:r>
      <w:r w:rsidRPr="00820EE1">
        <w:rPr>
          <w:rFonts w:ascii="Times New Roman" w:hAnsi="Times New Roman" w:cs="Times New Roman"/>
          <w:szCs w:val="22"/>
        </w:rPr>
        <w:t>.</w:t>
      </w:r>
    </w:p>
    <w:p w14:paraId="2A45CBE0" w14:textId="77777777" w:rsidR="00820EE1" w:rsidRDefault="00820EE1" w:rsidP="00820EE1">
      <w:pPr>
        <w:spacing w:after="0" w:line="360" w:lineRule="auto"/>
        <w:rPr>
          <w:rFonts w:ascii="Times New Roman" w:hAnsi="Times New Roman" w:cs="Times New Roman"/>
          <w:szCs w:val="22"/>
        </w:rPr>
        <w:sectPr w:rsidR="00820EE1" w:rsidSect="00DC7F81"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14:paraId="35521D96" w14:textId="6A4351F2" w:rsidR="00820EE1" w:rsidRPr="00820EE1" w:rsidRDefault="004154D8" w:rsidP="004154D8">
      <w:pPr>
        <w:spacing w:after="0" w:line="360" w:lineRule="auto"/>
        <w:jc w:val="center"/>
        <w:rPr>
          <w:rFonts w:ascii="Times New Roman" w:hAnsi="Times New Roman" w:cs="Times New Roman"/>
          <w:szCs w:val="22"/>
        </w:rPr>
      </w:pPr>
      <w:r>
        <w:rPr>
          <w:noProof/>
        </w:rPr>
        <w:lastRenderedPageBreak/>
        <w:drawing>
          <wp:inline distT="0" distB="0" distL="0" distR="0" wp14:anchorId="67C83820" wp14:editId="2DCD00AB">
            <wp:extent cx="9399270" cy="6645910"/>
            <wp:effectExtent l="0" t="0" r="0" b="2540"/>
            <wp:docPr id="18437993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9270" cy="664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736F5" w14:textId="509835EE" w:rsidR="00820EE1" w:rsidRDefault="004154D8" w:rsidP="004154D8">
      <w:pPr>
        <w:spacing w:after="0" w:line="36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3FB0D78B" wp14:editId="5A0C8812">
            <wp:extent cx="9399270" cy="6645910"/>
            <wp:effectExtent l="0" t="0" r="0" b="2540"/>
            <wp:docPr id="5406992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9270" cy="664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FB5C1" w14:textId="1DE08B17" w:rsidR="004154D8" w:rsidRDefault="004154D8" w:rsidP="004154D8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2"/>
        </w:rPr>
      </w:pPr>
      <w:r>
        <w:rPr>
          <w:noProof/>
        </w:rPr>
        <w:lastRenderedPageBreak/>
        <w:drawing>
          <wp:inline distT="0" distB="0" distL="0" distR="0" wp14:anchorId="68307058" wp14:editId="46AF9C50">
            <wp:extent cx="9777730" cy="3491865"/>
            <wp:effectExtent l="0" t="0" r="0" b="0"/>
            <wp:docPr id="79082704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349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FBF8A" w14:textId="77777777" w:rsidR="00DC7F81" w:rsidRPr="00DC7F81" w:rsidRDefault="00820EE1" w:rsidP="00820EE1">
      <w:pPr>
        <w:spacing w:after="0" w:line="360" w:lineRule="auto"/>
        <w:rPr>
          <w:rFonts w:ascii="Times New Roman" w:hAnsi="Times New Roman" w:cs="Times New Roman"/>
          <w:b/>
          <w:bCs/>
          <w:szCs w:val="22"/>
        </w:rPr>
      </w:pPr>
      <w:r w:rsidRPr="00DC7F81">
        <w:rPr>
          <w:rFonts w:ascii="Times New Roman" w:hAnsi="Times New Roman" w:cs="Times New Roman"/>
          <w:b/>
          <w:bCs/>
          <w:szCs w:val="22"/>
        </w:rPr>
        <w:t xml:space="preserve">Figure S4. Phylogenies of </w:t>
      </w:r>
      <w:r w:rsidRPr="00DC7F81">
        <w:rPr>
          <w:rFonts w:ascii="Times New Roman" w:hAnsi="Times New Roman" w:cs="Times New Roman"/>
          <w:b/>
          <w:bCs/>
          <w:i/>
          <w:iCs/>
          <w:szCs w:val="22"/>
        </w:rPr>
        <w:t>Aspidistra</w:t>
      </w:r>
      <w:r w:rsidRPr="00DC7F81">
        <w:rPr>
          <w:rFonts w:ascii="Times New Roman" w:hAnsi="Times New Roman" w:cs="Times New Roman"/>
          <w:b/>
          <w:bCs/>
          <w:szCs w:val="22"/>
        </w:rPr>
        <w:t xml:space="preserve"> inferred from different datasets</w:t>
      </w:r>
      <w:r w:rsidR="00DC7F81" w:rsidRPr="00DC7F81">
        <w:rPr>
          <w:rFonts w:ascii="Times New Roman" w:hAnsi="Times New Roman" w:cs="Times New Roman"/>
          <w:b/>
          <w:bCs/>
          <w:szCs w:val="22"/>
        </w:rPr>
        <w:t xml:space="preserve"> and methods</w:t>
      </w:r>
      <w:r w:rsidR="00DC7F81" w:rsidRPr="00DC7F81">
        <w:rPr>
          <w:rFonts w:ascii="Times New Roman" w:hAnsi="Times New Roman" w:cs="Times New Roman" w:hint="eastAsia"/>
          <w:b/>
          <w:bCs/>
          <w:szCs w:val="22"/>
        </w:rPr>
        <w:t>.</w:t>
      </w:r>
    </w:p>
    <w:p w14:paraId="1509C701" w14:textId="161C1A7C" w:rsidR="00820EE1" w:rsidRDefault="00820EE1" w:rsidP="00820EE1">
      <w:pPr>
        <w:spacing w:after="0" w:line="360" w:lineRule="auto"/>
        <w:rPr>
          <w:rFonts w:ascii="Times New Roman" w:hAnsi="Times New Roman" w:cs="Times New Roman"/>
          <w:spacing w:val="-4"/>
          <w:szCs w:val="22"/>
        </w:rPr>
      </w:pPr>
      <w:r w:rsidRPr="00820EE1">
        <w:rPr>
          <w:rFonts w:ascii="Times New Roman" w:hAnsi="Times New Roman" w:cs="Times New Roman"/>
          <w:szCs w:val="22"/>
        </w:rPr>
        <w:t xml:space="preserve">For comparison, the three different topologies estimated by different methods </w:t>
      </w:r>
      <w:r w:rsidR="00DC7F81" w:rsidRPr="00820EE1">
        <w:rPr>
          <w:rFonts w:ascii="Times New Roman" w:hAnsi="Times New Roman" w:cs="Times New Roman"/>
          <w:szCs w:val="22"/>
        </w:rPr>
        <w:t>(</w:t>
      </w:r>
      <w:proofErr w:type="spellStart"/>
      <w:r w:rsidR="00DC7F81" w:rsidRPr="00820EE1">
        <w:rPr>
          <w:rFonts w:ascii="Times New Roman" w:hAnsi="Times New Roman" w:cs="Times New Roman"/>
          <w:szCs w:val="22"/>
        </w:rPr>
        <w:t>SVDQuartets</w:t>
      </w:r>
      <w:proofErr w:type="spellEnd"/>
      <w:r w:rsidR="00DC7F81" w:rsidRPr="00820EE1">
        <w:rPr>
          <w:rFonts w:ascii="Times New Roman" w:hAnsi="Times New Roman" w:cs="Times New Roman"/>
          <w:szCs w:val="22"/>
        </w:rPr>
        <w:t>, ASTRAL-III, and IQ-TREE)</w:t>
      </w:r>
      <w:r w:rsidR="00DC7F81">
        <w:rPr>
          <w:rFonts w:ascii="Times New Roman" w:hAnsi="Times New Roman" w:cs="Times New Roman" w:hint="eastAsia"/>
          <w:szCs w:val="22"/>
        </w:rPr>
        <w:t xml:space="preserve"> </w:t>
      </w:r>
      <w:r w:rsidRPr="00820EE1">
        <w:rPr>
          <w:rFonts w:ascii="Times New Roman" w:hAnsi="Times New Roman" w:cs="Times New Roman"/>
          <w:szCs w:val="22"/>
        </w:rPr>
        <w:t xml:space="preserve">are connected by lines. </w:t>
      </w:r>
      <w:r w:rsidRPr="00820EE1">
        <w:rPr>
          <w:rFonts w:ascii="Times New Roman" w:hAnsi="Times New Roman" w:cs="Times New Roman"/>
          <w:spacing w:val="-4"/>
          <w:szCs w:val="22"/>
        </w:rPr>
        <w:t xml:space="preserve">Clade and subclade classiﬁcations are the same as those in Figure </w:t>
      </w:r>
      <w:r w:rsidR="00710F01">
        <w:rPr>
          <w:rFonts w:ascii="Times New Roman" w:hAnsi="Times New Roman" w:cs="Times New Roman" w:hint="eastAsia"/>
          <w:spacing w:val="-4"/>
          <w:szCs w:val="22"/>
        </w:rPr>
        <w:t>2</w:t>
      </w:r>
      <w:r w:rsidRPr="00820EE1">
        <w:rPr>
          <w:rFonts w:ascii="Times New Roman" w:hAnsi="Times New Roman" w:cs="Times New Roman"/>
          <w:spacing w:val="-4"/>
          <w:szCs w:val="22"/>
        </w:rPr>
        <w:t>.</w:t>
      </w:r>
    </w:p>
    <w:p w14:paraId="4592300D" w14:textId="77777777" w:rsidR="00820EE1" w:rsidRPr="00820EE1" w:rsidRDefault="00820EE1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</w:p>
    <w:p w14:paraId="5A7FE169" w14:textId="271A6AD8" w:rsidR="00820EE1" w:rsidRDefault="00820EE1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  <w:r>
        <w:rPr>
          <w:noProof/>
        </w:rPr>
        <w:lastRenderedPageBreak/>
        <w:drawing>
          <wp:inline distT="0" distB="0" distL="0" distR="0" wp14:anchorId="219EC61F" wp14:editId="2B7E526F">
            <wp:extent cx="9616440" cy="5311140"/>
            <wp:effectExtent l="0" t="0" r="3810" b="3810"/>
            <wp:docPr id="164109138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6440" cy="531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323FA2" w14:textId="77777777" w:rsidR="00820EE1" w:rsidRDefault="00820EE1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  <w:r w:rsidRPr="00820EE1">
        <w:rPr>
          <w:rFonts w:ascii="Times New Roman" w:hAnsi="Times New Roman" w:cs="Times New Roman"/>
          <w:b/>
          <w:bCs/>
          <w:szCs w:val="22"/>
        </w:rPr>
        <w:t>Figure S5</w:t>
      </w:r>
      <w:r w:rsidRPr="00820EE1">
        <w:rPr>
          <w:rFonts w:ascii="Times New Roman" w:hAnsi="Times New Roman" w:cs="Times New Roman"/>
          <w:szCs w:val="22"/>
        </w:rPr>
        <w:t xml:space="preserve">. </w:t>
      </w:r>
      <w:r w:rsidRPr="00DC7F81">
        <w:rPr>
          <w:rFonts w:ascii="Times New Roman" w:hAnsi="Times New Roman" w:cs="Times New Roman"/>
          <w:b/>
          <w:bCs/>
          <w:szCs w:val="22"/>
        </w:rPr>
        <w:t>The Robinson–Foulds (RF) distances among different phylogenies estimated from different methods and datasets.</w:t>
      </w:r>
    </w:p>
    <w:p w14:paraId="37767D95" w14:textId="77777777" w:rsidR="00820EE1" w:rsidRDefault="00820EE1" w:rsidP="00820EE1">
      <w:pPr>
        <w:spacing w:after="0" w:line="360" w:lineRule="auto"/>
        <w:rPr>
          <w:rFonts w:ascii="Times New Roman" w:hAnsi="Times New Roman" w:cs="Times New Roman"/>
          <w:b/>
          <w:bCs/>
          <w:szCs w:val="22"/>
        </w:rPr>
        <w:sectPr w:rsidR="00820EE1" w:rsidSect="00820EE1">
          <w:pgSz w:w="16838" w:h="11906" w:orient="landscape"/>
          <w:pgMar w:top="720" w:right="720" w:bottom="720" w:left="720" w:header="851" w:footer="992" w:gutter="0"/>
          <w:cols w:space="425"/>
          <w:docGrid w:type="lines" w:linePitch="312"/>
        </w:sectPr>
      </w:pPr>
    </w:p>
    <w:p w14:paraId="03A6F7A1" w14:textId="7CE42AB0" w:rsidR="00820EE1" w:rsidRPr="00820EE1" w:rsidRDefault="00820EE1" w:rsidP="00820EE1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2"/>
        </w:rPr>
      </w:pPr>
      <w:r>
        <w:rPr>
          <w:noProof/>
        </w:rPr>
        <w:lastRenderedPageBreak/>
        <w:drawing>
          <wp:inline distT="0" distB="0" distL="0" distR="0" wp14:anchorId="779B4F61" wp14:editId="33ADBED2">
            <wp:extent cx="5274000" cy="7375840"/>
            <wp:effectExtent l="0" t="0" r="3175" b="0"/>
            <wp:docPr id="146100555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000" cy="737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D6C89" w14:textId="77777777" w:rsidR="00DC7F81" w:rsidRPr="00DC7F81" w:rsidRDefault="00820EE1" w:rsidP="00820EE1">
      <w:pPr>
        <w:spacing w:after="0" w:line="360" w:lineRule="auto"/>
        <w:rPr>
          <w:rFonts w:ascii="Times New Roman" w:hAnsi="Times New Roman" w:cs="Times New Roman"/>
          <w:b/>
          <w:bCs/>
          <w:szCs w:val="22"/>
        </w:rPr>
      </w:pPr>
      <w:r w:rsidRPr="00820EE1">
        <w:rPr>
          <w:rFonts w:ascii="Times New Roman" w:hAnsi="Times New Roman" w:cs="Times New Roman"/>
          <w:b/>
          <w:bCs/>
          <w:szCs w:val="22"/>
        </w:rPr>
        <w:t>Figure S6</w:t>
      </w:r>
      <w:r w:rsidRPr="00820EE1">
        <w:rPr>
          <w:rFonts w:ascii="Times New Roman" w:hAnsi="Times New Roman" w:cs="Times New Roman"/>
          <w:szCs w:val="22"/>
        </w:rPr>
        <w:t>.</w:t>
      </w:r>
      <w:r w:rsidRPr="00DC7F81">
        <w:rPr>
          <w:rFonts w:ascii="Times New Roman" w:hAnsi="Times New Roman" w:cs="Times New Roman"/>
          <w:b/>
          <w:bCs/>
          <w:szCs w:val="22"/>
        </w:rPr>
        <w:t xml:space="preserve"> Chronogram of </w:t>
      </w:r>
      <w:r w:rsidRPr="00DC7F81">
        <w:rPr>
          <w:rFonts w:ascii="Times New Roman" w:hAnsi="Times New Roman" w:cs="Times New Roman"/>
          <w:b/>
          <w:bCs/>
          <w:i/>
          <w:iCs/>
          <w:szCs w:val="22"/>
        </w:rPr>
        <w:t>Aspidistra</w:t>
      </w:r>
      <w:r w:rsidRPr="00DC7F81">
        <w:rPr>
          <w:rFonts w:ascii="Times New Roman" w:hAnsi="Times New Roman" w:cs="Times New Roman"/>
          <w:b/>
          <w:bCs/>
          <w:szCs w:val="22"/>
        </w:rPr>
        <w:t xml:space="preserve"> estimated by Bayesian method using the 100 most clock-like genes selected from dataset6. </w:t>
      </w:r>
    </w:p>
    <w:p w14:paraId="41BFFBAC" w14:textId="1A9EA1CC" w:rsidR="00820EE1" w:rsidRDefault="00820EE1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  <w:r w:rsidRPr="00820EE1">
        <w:rPr>
          <w:rFonts w:ascii="Times New Roman" w:hAnsi="Times New Roman" w:cs="Times New Roman"/>
          <w:szCs w:val="22"/>
        </w:rPr>
        <w:t xml:space="preserve">Number on each branch represents the mean age of the corresponding node, and the blue bar on each node shows the 95% HPD interval. Clade and subclade classiﬁcations are the same as those in Figure </w:t>
      </w:r>
      <w:r w:rsidR="00710F01">
        <w:rPr>
          <w:rFonts w:ascii="Times New Roman" w:hAnsi="Times New Roman" w:cs="Times New Roman" w:hint="eastAsia"/>
          <w:szCs w:val="22"/>
        </w:rPr>
        <w:t>2</w:t>
      </w:r>
      <w:r w:rsidRPr="00820EE1">
        <w:rPr>
          <w:rFonts w:ascii="Times New Roman" w:hAnsi="Times New Roman" w:cs="Times New Roman"/>
          <w:szCs w:val="22"/>
        </w:rPr>
        <w:t>.</w:t>
      </w:r>
    </w:p>
    <w:p w14:paraId="4FFAC53F" w14:textId="75D9EC11" w:rsidR="00820EE1" w:rsidRPr="00820EE1" w:rsidRDefault="00820EE1" w:rsidP="00820EE1">
      <w:pPr>
        <w:spacing w:after="0" w:line="360" w:lineRule="auto"/>
        <w:jc w:val="center"/>
        <w:rPr>
          <w:rFonts w:ascii="Times New Roman" w:hAnsi="Times New Roman" w:cs="Times New Roman"/>
          <w:szCs w:val="22"/>
        </w:rPr>
      </w:pPr>
      <w:r>
        <w:rPr>
          <w:noProof/>
        </w:rPr>
        <w:lastRenderedPageBreak/>
        <w:drawing>
          <wp:inline distT="0" distB="0" distL="0" distR="0" wp14:anchorId="57A10C8E" wp14:editId="7E80F115">
            <wp:extent cx="5274000" cy="3961749"/>
            <wp:effectExtent l="0" t="0" r="3175" b="1270"/>
            <wp:docPr id="196400813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000" cy="3961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26DCCF" w14:textId="2889621E" w:rsidR="00820EE1" w:rsidRPr="00DC7F81" w:rsidRDefault="00820EE1" w:rsidP="00820EE1">
      <w:pPr>
        <w:spacing w:after="0" w:line="360" w:lineRule="auto"/>
        <w:rPr>
          <w:rFonts w:ascii="Times New Roman" w:hAnsi="Times New Roman" w:cs="Times New Roman"/>
          <w:b/>
          <w:bCs/>
          <w:szCs w:val="22"/>
        </w:rPr>
      </w:pPr>
      <w:r w:rsidRPr="00820EE1">
        <w:rPr>
          <w:rFonts w:ascii="Times New Roman" w:hAnsi="Times New Roman" w:cs="Times New Roman"/>
          <w:b/>
          <w:bCs/>
          <w:szCs w:val="22"/>
        </w:rPr>
        <w:t>Figure S7</w:t>
      </w:r>
      <w:r w:rsidRPr="00820EE1">
        <w:rPr>
          <w:rFonts w:ascii="Times New Roman" w:hAnsi="Times New Roman" w:cs="Times New Roman"/>
          <w:szCs w:val="22"/>
        </w:rPr>
        <w:t xml:space="preserve">. </w:t>
      </w:r>
      <w:r w:rsidRPr="00DC7F81">
        <w:rPr>
          <w:rFonts w:ascii="Times New Roman" w:hAnsi="Times New Roman" w:cs="Times New Roman"/>
          <w:b/>
          <w:bCs/>
          <w:szCs w:val="22"/>
        </w:rPr>
        <w:t xml:space="preserve">95% credible set of </w:t>
      </w:r>
      <w:r w:rsidR="00DE25B2">
        <w:rPr>
          <w:rFonts w:ascii="Times New Roman" w:hAnsi="Times New Roman" w:cs="Times New Roman" w:hint="eastAsia"/>
          <w:b/>
          <w:bCs/>
          <w:szCs w:val="22"/>
        </w:rPr>
        <w:t>speciation</w:t>
      </w:r>
      <w:r w:rsidR="00DE25B2" w:rsidRPr="00DC7F81">
        <w:rPr>
          <w:rFonts w:ascii="Times New Roman" w:hAnsi="Times New Roman" w:cs="Times New Roman"/>
          <w:b/>
          <w:bCs/>
          <w:szCs w:val="22"/>
        </w:rPr>
        <w:t xml:space="preserve"> </w:t>
      </w:r>
      <w:r w:rsidRPr="00DC7F81">
        <w:rPr>
          <w:rFonts w:ascii="Times New Roman" w:hAnsi="Times New Roman" w:cs="Times New Roman"/>
          <w:b/>
          <w:bCs/>
          <w:szCs w:val="22"/>
        </w:rPr>
        <w:t xml:space="preserve">rate shifts in </w:t>
      </w:r>
      <w:r w:rsidRPr="00DC7F81">
        <w:rPr>
          <w:rFonts w:ascii="Times New Roman" w:hAnsi="Times New Roman" w:cs="Times New Roman"/>
          <w:b/>
          <w:bCs/>
          <w:i/>
          <w:iCs/>
          <w:szCs w:val="22"/>
        </w:rPr>
        <w:t>Aspidistra</w:t>
      </w:r>
      <w:r w:rsidRPr="00DC7F81">
        <w:rPr>
          <w:rFonts w:ascii="Times New Roman" w:hAnsi="Times New Roman" w:cs="Times New Roman"/>
          <w:b/>
          <w:bCs/>
          <w:szCs w:val="22"/>
        </w:rPr>
        <w:t xml:space="preserve"> estimated in BAMM.</w:t>
      </w:r>
    </w:p>
    <w:p w14:paraId="21B135C1" w14:textId="77777777" w:rsidR="00820EE1" w:rsidRDefault="00820EE1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</w:p>
    <w:p w14:paraId="7876BDB5" w14:textId="5DA16DEB" w:rsidR="00DE25B2" w:rsidRDefault="00DE25B2" w:rsidP="001353F2">
      <w:pPr>
        <w:spacing w:after="0" w:line="240" w:lineRule="auto"/>
        <w:jc w:val="center"/>
        <w:rPr>
          <w:rFonts w:ascii="Times New Roman" w:hAnsi="Times New Roman" w:cs="Times New Roman"/>
          <w:szCs w:val="22"/>
        </w:rPr>
      </w:pPr>
      <w:r>
        <w:rPr>
          <w:noProof/>
        </w:rPr>
        <w:lastRenderedPageBreak/>
        <w:drawing>
          <wp:inline distT="0" distB="0" distL="0" distR="0" wp14:anchorId="469CE792" wp14:editId="3057551A">
            <wp:extent cx="4628312" cy="6660000"/>
            <wp:effectExtent l="0" t="0" r="1270" b="7620"/>
            <wp:docPr id="17346618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8312" cy="66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0248F" w14:textId="5DFE0A42" w:rsidR="00DE25B2" w:rsidRPr="001353F2" w:rsidRDefault="00DE25B2" w:rsidP="00820EE1">
      <w:pPr>
        <w:spacing w:after="0" w:line="360" w:lineRule="auto"/>
        <w:rPr>
          <w:rFonts w:ascii="Times New Roman" w:hAnsi="Times New Roman" w:cs="Times New Roman"/>
          <w:b/>
          <w:bCs/>
          <w:szCs w:val="22"/>
        </w:rPr>
      </w:pPr>
      <w:r w:rsidRPr="001353F2">
        <w:rPr>
          <w:rFonts w:ascii="Times New Roman" w:hAnsi="Times New Roman" w:cs="Times New Roman"/>
          <w:b/>
          <w:bCs/>
          <w:szCs w:val="22"/>
        </w:rPr>
        <w:t xml:space="preserve">Figure S8. </w:t>
      </w:r>
      <w:proofErr w:type="spellStart"/>
      <w:r w:rsidR="009E05F2" w:rsidRPr="009E05F2">
        <w:rPr>
          <w:rFonts w:ascii="Times New Roman" w:hAnsi="Times New Roman" w:cs="Times New Roman" w:hint="eastAsia"/>
          <w:b/>
          <w:bCs/>
          <w:szCs w:val="22"/>
        </w:rPr>
        <w:t>ClaDS</w:t>
      </w:r>
      <w:proofErr w:type="spellEnd"/>
      <w:r w:rsidR="009E05F2" w:rsidRPr="009E05F2">
        <w:rPr>
          <w:rFonts w:ascii="Times New Roman" w:hAnsi="Times New Roman" w:cs="Times New Roman" w:hint="eastAsia"/>
          <w:b/>
          <w:bCs/>
          <w:szCs w:val="22"/>
        </w:rPr>
        <w:t xml:space="preserve">-estimated speciation rates across the phylogeny, alongside mapped morphological and habitat </w:t>
      </w:r>
      <w:r w:rsidR="001353F2" w:rsidRPr="001353F2">
        <w:rPr>
          <w:rFonts w:ascii="Times New Roman" w:hAnsi="Times New Roman" w:cs="Times New Roman" w:hint="eastAsia"/>
          <w:b/>
          <w:bCs/>
          <w:szCs w:val="22"/>
        </w:rPr>
        <w:t>characters</w:t>
      </w:r>
      <w:r w:rsidR="009E05F2" w:rsidRPr="009E05F2">
        <w:rPr>
          <w:rFonts w:ascii="Times New Roman" w:hAnsi="Times New Roman" w:cs="Times New Roman" w:hint="eastAsia"/>
          <w:b/>
          <w:bCs/>
          <w:szCs w:val="22"/>
        </w:rPr>
        <w:t xml:space="preserve"> for each species</w:t>
      </w:r>
      <w:r w:rsidRPr="001353F2">
        <w:rPr>
          <w:rFonts w:ascii="Times New Roman" w:hAnsi="Times New Roman" w:cs="Times New Roman"/>
          <w:b/>
          <w:bCs/>
          <w:szCs w:val="22"/>
        </w:rPr>
        <w:t xml:space="preserve">. </w:t>
      </w:r>
    </w:p>
    <w:p w14:paraId="26416FA3" w14:textId="146A9D95" w:rsidR="00DE25B2" w:rsidRDefault="00DE25B2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  <w:r w:rsidRPr="00DE25B2">
        <w:rPr>
          <w:rFonts w:ascii="Times New Roman" w:hAnsi="Times New Roman" w:cs="Times New Roman" w:hint="eastAsia"/>
          <w:szCs w:val="22"/>
        </w:rPr>
        <w:t xml:space="preserve">The pistil shape (red dot represents mushroom-shape, yellow dot represents non- mushroom-shape), corolla color (blue star represents non-purple-red, green star represents purple-red), stem </w:t>
      </w:r>
      <w:r w:rsidR="001353F2">
        <w:rPr>
          <w:rFonts w:ascii="Times New Roman" w:hAnsi="Times New Roman" w:cs="Times New Roman" w:hint="eastAsia"/>
          <w:szCs w:val="22"/>
        </w:rPr>
        <w:t>habit</w:t>
      </w:r>
      <w:r w:rsidRPr="00DE25B2">
        <w:rPr>
          <w:rFonts w:ascii="Times New Roman" w:hAnsi="Times New Roman" w:cs="Times New Roman" w:hint="eastAsia"/>
          <w:szCs w:val="22"/>
        </w:rPr>
        <w:t xml:space="preserve"> (black hexagon represents erect stem, gray hexagon represents creeping stem), habitat (purple square represents non-karst, brown square represents karst), relative range overlap index, and speciation rate estimated in </w:t>
      </w:r>
      <w:proofErr w:type="spellStart"/>
      <w:r w:rsidRPr="00DE25B2">
        <w:rPr>
          <w:rFonts w:ascii="Times New Roman" w:hAnsi="Times New Roman" w:cs="Times New Roman" w:hint="eastAsia"/>
          <w:szCs w:val="22"/>
        </w:rPr>
        <w:t>ClaDS</w:t>
      </w:r>
      <w:proofErr w:type="spellEnd"/>
      <w:r w:rsidRPr="00DE25B2">
        <w:rPr>
          <w:rFonts w:ascii="Times New Roman" w:hAnsi="Times New Roman" w:cs="Times New Roman" w:hint="eastAsia"/>
          <w:szCs w:val="22"/>
        </w:rPr>
        <w:t xml:space="preserve"> of each species were mapped at the right part. Short dash represents data missing.</w:t>
      </w:r>
    </w:p>
    <w:p w14:paraId="7C253B3F" w14:textId="0B037722" w:rsidR="00820EE1" w:rsidRPr="00820EE1" w:rsidRDefault="00820EE1" w:rsidP="00820EE1">
      <w:pPr>
        <w:spacing w:after="0" w:line="360" w:lineRule="auto"/>
        <w:jc w:val="center"/>
        <w:rPr>
          <w:rFonts w:ascii="Times New Roman" w:hAnsi="Times New Roman" w:cs="Times New Roman"/>
          <w:szCs w:val="22"/>
        </w:rPr>
      </w:pPr>
      <w:r>
        <w:rPr>
          <w:noProof/>
        </w:rPr>
        <w:lastRenderedPageBreak/>
        <w:drawing>
          <wp:inline distT="0" distB="0" distL="0" distR="0" wp14:anchorId="084539DA" wp14:editId="6E48EB8A">
            <wp:extent cx="5274000" cy="5176333"/>
            <wp:effectExtent l="0" t="0" r="3175" b="5715"/>
            <wp:docPr id="128173763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000" cy="5176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1DD8B" w14:textId="518AECBB" w:rsidR="00820EE1" w:rsidRDefault="00820EE1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  <w:r w:rsidRPr="00820EE1">
        <w:rPr>
          <w:rFonts w:ascii="Times New Roman" w:hAnsi="Times New Roman" w:cs="Times New Roman"/>
          <w:b/>
          <w:bCs/>
          <w:szCs w:val="22"/>
        </w:rPr>
        <w:t>Figure S</w:t>
      </w:r>
      <w:r w:rsidR="00DE25B2">
        <w:rPr>
          <w:rFonts w:ascii="Times New Roman" w:hAnsi="Times New Roman" w:cs="Times New Roman" w:hint="eastAsia"/>
          <w:b/>
          <w:bCs/>
          <w:szCs w:val="22"/>
        </w:rPr>
        <w:t>9</w:t>
      </w:r>
      <w:r w:rsidRPr="00820EE1">
        <w:rPr>
          <w:rFonts w:ascii="Times New Roman" w:hAnsi="Times New Roman" w:cs="Times New Roman"/>
          <w:szCs w:val="22"/>
        </w:rPr>
        <w:t xml:space="preserve">. </w:t>
      </w:r>
      <w:r w:rsidRPr="00DC7F81">
        <w:rPr>
          <w:rFonts w:ascii="Times New Roman" w:hAnsi="Times New Roman" w:cs="Times New Roman"/>
          <w:b/>
          <w:bCs/>
          <w:szCs w:val="22"/>
        </w:rPr>
        <w:t xml:space="preserve">Results of diversification analysis with episodic birth–death model implemented in </w:t>
      </w:r>
      <w:proofErr w:type="spellStart"/>
      <w:r w:rsidRPr="00DC7F81">
        <w:rPr>
          <w:rFonts w:ascii="Times New Roman" w:hAnsi="Times New Roman" w:cs="Times New Roman"/>
          <w:b/>
          <w:bCs/>
          <w:szCs w:val="22"/>
        </w:rPr>
        <w:t>CoMET</w:t>
      </w:r>
      <w:proofErr w:type="spellEnd"/>
      <w:r w:rsidRPr="00DC7F81">
        <w:rPr>
          <w:rFonts w:ascii="Times New Roman" w:hAnsi="Times New Roman" w:cs="Times New Roman"/>
          <w:b/>
          <w:bCs/>
          <w:szCs w:val="22"/>
        </w:rPr>
        <w:t>.</w:t>
      </w:r>
    </w:p>
    <w:p w14:paraId="3F98B4A0" w14:textId="77777777" w:rsidR="00820EE1" w:rsidRDefault="00820EE1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</w:p>
    <w:p w14:paraId="63E4F079" w14:textId="52778C5F" w:rsidR="00820EE1" w:rsidRPr="00820EE1" w:rsidRDefault="00710F01" w:rsidP="00820EE1">
      <w:pPr>
        <w:spacing w:after="0" w:line="360" w:lineRule="auto"/>
        <w:jc w:val="center"/>
        <w:rPr>
          <w:rFonts w:ascii="Times New Roman" w:hAnsi="Times New Roman" w:cs="Times New Roman"/>
          <w:szCs w:val="22"/>
        </w:rPr>
      </w:pPr>
      <w:r>
        <w:rPr>
          <w:noProof/>
        </w:rPr>
        <w:lastRenderedPageBreak/>
        <w:drawing>
          <wp:inline distT="0" distB="0" distL="0" distR="0" wp14:anchorId="34068503" wp14:editId="36E655BB">
            <wp:extent cx="5274000" cy="4558065"/>
            <wp:effectExtent l="0" t="0" r="3175" b="0"/>
            <wp:docPr id="17526155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000" cy="455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D1084" w14:textId="59A896FA" w:rsidR="00820EE1" w:rsidRPr="00DC7F81" w:rsidRDefault="00820EE1" w:rsidP="00820EE1">
      <w:pPr>
        <w:spacing w:after="0" w:line="360" w:lineRule="auto"/>
        <w:rPr>
          <w:rFonts w:ascii="Times New Roman" w:hAnsi="Times New Roman" w:cs="Times New Roman"/>
          <w:b/>
          <w:bCs/>
          <w:szCs w:val="22"/>
        </w:rPr>
      </w:pPr>
      <w:r w:rsidRPr="00820EE1">
        <w:rPr>
          <w:rFonts w:ascii="Times New Roman" w:hAnsi="Times New Roman" w:cs="Times New Roman"/>
          <w:b/>
          <w:bCs/>
          <w:szCs w:val="22"/>
        </w:rPr>
        <w:t>Figure S</w:t>
      </w:r>
      <w:r w:rsidR="00DE25B2">
        <w:rPr>
          <w:rFonts w:ascii="Times New Roman" w:hAnsi="Times New Roman" w:cs="Times New Roman" w:hint="eastAsia"/>
          <w:b/>
          <w:bCs/>
          <w:szCs w:val="22"/>
        </w:rPr>
        <w:t>10</w:t>
      </w:r>
      <w:r w:rsidRPr="00820EE1">
        <w:rPr>
          <w:rFonts w:ascii="Times New Roman" w:hAnsi="Times New Roman" w:cs="Times New Roman"/>
          <w:szCs w:val="22"/>
        </w:rPr>
        <w:t>.</w:t>
      </w:r>
      <w:r w:rsidRPr="00DC7F81">
        <w:rPr>
          <w:rFonts w:ascii="Times New Roman" w:hAnsi="Times New Roman" w:cs="Times New Roman"/>
          <w:b/>
          <w:bCs/>
          <w:szCs w:val="22"/>
        </w:rPr>
        <w:t xml:space="preserve"> The 18 models on individual or multiple direct or indirect effects of abiotic and biotic factors on speciation rates depicted as directed acyclic graphs.</w:t>
      </w:r>
    </w:p>
    <w:p w14:paraId="1BF0C07B" w14:textId="77777777" w:rsidR="00820EE1" w:rsidRDefault="00820EE1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</w:p>
    <w:p w14:paraId="62B5FCD9" w14:textId="77777777" w:rsidR="00820EE1" w:rsidRDefault="00820EE1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</w:p>
    <w:p w14:paraId="0711B892" w14:textId="3BC50888" w:rsidR="00820EE1" w:rsidRPr="00820EE1" w:rsidRDefault="00710F01" w:rsidP="00820EE1">
      <w:pPr>
        <w:spacing w:after="0" w:line="360" w:lineRule="auto"/>
        <w:jc w:val="center"/>
        <w:rPr>
          <w:rFonts w:ascii="Times New Roman" w:hAnsi="Times New Roman" w:cs="Times New Roman"/>
          <w:szCs w:val="22"/>
        </w:rPr>
      </w:pPr>
      <w:r>
        <w:rPr>
          <w:noProof/>
        </w:rPr>
        <w:lastRenderedPageBreak/>
        <w:drawing>
          <wp:inline distT="0" distB="0" distL="0" distR="0" wp14:anchorId="731BB905" wp14:editId="0DB6BFBC">
            <wp:extent cx="5274000" cy="3803709"/>
            <wp:effectExtent l="0" t="0" r="3175" b="6350"/>
            <wp:docPr id="165818640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000" cy="3803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4ED85" w14:textId="33B4D4E1" w:rsidR="00DC7F81" w:rsidRDefault="00820EE1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  <w:r w:rsidRPr="00820EE1">
        <w:rPr>
          <w:rFonts w:ascii="Times New Roman" w:hAnsi="Times New Roman" w:cs="Times New Roman"/>
          <w:b/>
          <w:bCs/>
          <w:szCs w:val="22"/>
        </w:rPr>
        <w:t>Figure S1</w:t>
      </w:r>
      <w:r w:rsidR="00DE25B2">
        <w:rPr>
          <w:rFonts w:ascii="Times New Roman" w:hAnsi="Times New Roman" w:cs="Times New Roman" w:hint="eastAsia"/>
          <w:b/>
          <w:bCs/>
          <w:szCs w:val="22"/>
        </w:rPr>
        <w:t>1</w:t>
      </w:r>
      <w:r w:rsidRPr="00820EE1">
        <w:rPr>
          <w:rFonts w:ascii="Times New Roman" w:hAnsi="Times New Roman" w:cs="Times New Roman"/>
          <w:szCs w:val="22"/>
        </w:rPr>
        <w:t xml:space="preserve">. </w:t>
      </w:r>
      <w:r w:rsidRPr="00DC7F81">
        <w:rPr>
          <w:rFonts w:ascii="Times New Roman" w:hAnsi="Times New Roman" w:cs="Times New Roman"/>
          <w:b/>
          <w:bCs/>
          <w:szCs w:val="22"/>
        </w:rPr>
        <w:t xml:space="preserve">The best-fitting model from phylogenetic path analysis using the tip speciation rates estimated by BAMM. </w:t>
      </w:r>
    </w:p>
    <w:p w14:paraId="30FF4476" w14:textId="38A9808A" w:rsidR="00820EE1" w:rsidRDefault="00820EE1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  <w:r w:rsidRPr="00820EE1">
        <w:rPr>
          <w:rFonts w:ascii="Times New Roman" w:hAnsi="Times New Roman" w:cs="Times New Roman"/>
          <w:szCs w:val="22"/>
        </w:rPr>
        <w:t>Numbers associated with the arrows are the standardized correlation coefﬁcients, and the thickness of lines reﬂects the strength of positive (orange-red) or negative (dark-olive-green) interactions between a pair of variables. Panels below show standardized regression coefficients with standard errors for the paths in the above model schematic. Abbreviations on the x-axis refer to variables in the schematic above.</w:t>
      </w:r>
    </w:p>
    <w:p w14:paraId="16D5168A" w14:textId="77777777" w:rsidR="00820EE1" w:rsidRDefault="00820EE1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</w:p>
    <w:p w14:paraId="239F0F0D" w14:textId="77777777" w:rsidR="00DE25B2" w:rsidRDefault="00DE25B2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</w:p>
    <w:p w14:paraId="772C6D36" w14:textId="58430465" w:rsidR="00DE25B2" w:rsidRDefault="00DE25B2" w:rsidP="001353F2">
      <w:pPr>
        <w:spacing w:after="0" w:line="240" w:lineRule="auto"/>
        <w:rPr>
          <w:rFonts w:ascii="Times New Roman" w:hAnsi="Times New Roman" w:cs="Times New Roman"/>
          <w:szCs w:val="22"/>
        </w:rPr>
      </w:pPr>
      <w:r>
        <w:rPr>
          <w:noProof/>
        </w:rPr>
        <w:lastRenderedPageBreak/>
        <w:drawing>
          <wp:inline distT="0" distB="0" distL="0" distR="0" wp14:anchorId="3F9D786E" wp14:editId="5056EB76">
            <wp:extent cx="5225515" cy="3805200"/>
            <wp:effectExtent l="0" t="0" r="0" b="5080"/>
            <wp:docPr id="35899832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5515" cy="38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8F2EC" w14:textId="77777777" w:rsidR="00DE25B2" w:rsidRDefault="00DE25B2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</w:p>
    <w:p w14:paraId="42963436" w14:textId="3D5FA8D5" w:rsidR="00DE25B2" w:rsidRDefault="00DE25B2" w:rsidP="00DE25B2">
      <w:pPr>
        <w:spacing w:after="0" w:line="360" w:lineRule="auto"/>
        <w:rPr>
          <w:rFonts w:ascii="Times New Roman" w:hAnsi="Times New Roman" w:cs="Times New Roman"/>
          <w:szCs w:val="22"/>
        </w:rPr>
      </w:pPr>
      <w:r w:rsidRPr="00820EE1">
        <w:rPr>
          <w:rFonts w:ascii="Times New Roman" w:hAnsi="Times New Roman" w:cs="Times New Roman"/>
          <w:b/>
          <w:bCs/>
          <w:szCs w:val="22"/>
        </w:rPr>
        <w:t>Figure S1</w:t>
      </w:r>
      <w:r>
        <w:rPr>
          <w:rFonts w:ascii="Times New Roman" w:hAnsi="Times New Roman" w:cs="Times New Roman" w:hint="eastAsia"/>
          <w:b/>
          <w:bCs/>
          <w:szCs w:val="22"/>
        </w:rPr>
        <w:t>2</w:t>
      </w:r>
      <w:r w:rsidRPr="00820EE1">
        <w:rPr>
          <w:rFonts w:ascii="Times New Roman" w:hAnsi="Times New Roman" w:cs="Times New Roman"/>
          <w:szCs w:val="22"/>
        </w:rPr>
        <w:t xml:space="preserve">. </w:t>
      </w:r>
      <w:r w:rsidRPr="00DC7F81">
        <w:rPr>
          <w:rFonts w:ascii="Times New Roman" w:hAnsi="Times New Roman" w:cs="Times New Roman"/>
          <w:b/>
          <w:bCs/>
          <w:szCs w:val="22"/>
        </w:rPr>
        <w:t xml:space="preserve">The best-fitting model from phylogenetic path analysis using the tip speciation rates estimated by </w:t>
      </w:r>
      <w:proofErr w:type="spellStart"/>
      <w:r>
        <w:rPr>
          <w:rFonts w:ascii="Times New Roman" w:hAnsi="Times New Roman" w:cs="Times New Roman" w:hint="eastAsia"/>
          <w:b/>
          <w:bCs/>
          <w:szCs w:val="22"/>
        </w:rPr>
        <w:t>ClaDS</w:t>
      </w:r>
      <w:proofErr w:type="spellEnd"/>
      <w:r w:rsidRPr="00DC7F81">
        <w:rPr>
          <w:rFonts w:ascii="Times New Roman" w:hAnsi="Times New Roman" w:cs="Times New Roman"/>
          <w:b/>
          <w:bCs/>
          <w:szCs w:val="22"/>
        </w:rPr>
        <w:t xml:space="preserve">. </w:t>
      </w:r>
    </w:p>
    <w:p w14:paraId="7EF36A08" w14:textId="175DE665" w:rsidR="00DE25B2" w:rsidRDefault="00DE25B2" w:rsidP="00DE25B2">
      <w:pPr>
        <w:spacing w:after="0" w:line="360" w:lineRule="auto"/>
        <w:rPr>
          <w:rFonts w:ascii="Times New Roman" w:hAnsi="Times New Roman" w:cs="Times New Roman"/>
          <w:szCs w:val="22"/>
        </w:rPr>
      </w:pPr>
      <w:r w:rsidRPr="00820EE1">
        <w:rPr>
          <w:rFonts w:ascii="Times New Roman" w:hAnsi="Times New Roman" w:cs="Times New Roman"/>
          <w:szCs w:val="22"/>
        </w:rPr>
        <w:t>Numbers associated with the arrows are the standardized correlation coefﬁcients, and the thickness of lines reﬂects the strength of positive (orange-red) or negative (dark-olive-green) interactions between a pair of variables. Panels below show standardized regression coefficients with standard errors for the paths in the above model schematic. Abbreviations on the x-axis refer to variables in the schematic above.</w:t>
      </w:r>
    </w:p>
    <w:p w14:paraId="42A47B3C" w14:textId="77777777" w:rsidR="00820EE1" w:rsidRDefault="00820EE1" w:rsidP="00820EE1">
      <w:pPr>
        <w:spacing w:after="0" w:line="360" w:lineRule="auto"/>
        <w:rPr>
          <w:rFonts w:ascii="Times New Roman" w:hAnsi="Times New Roman" w:cs="Times New Roman"/>
          <w:szCs w:val="22"/>
        </w:rPr>
        <w:sectPr w:rsidR="00820EE1" w:rsidSect="00DC7F81"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14:paraId="131FB662" w14:textId="713A2DF6" w:rsidR="00820EE1" w:rsidRPr="00820EE1" w:rsidRDefault="00820EE1" w:rsidP="00820EE1">
      <w:pPr>
        <w:spacing w:after="0" w:line="360" w:lineRule="auto"/>
        <w:jc w:val="center"/>
        <w:rPr>
          <w:rFonts w:ascii="Times New Roman" w:hAnsi="Times New Roman" w:cs="Times New Roman"/>
          <w:szCs w:val="22"/>
        </w:rPr>
      </w:pPr>
      <w:r>
        <w:rPr>
          <w:noProof/>
        </w:rPr>
        <w:lastRenderedPageBreak/>
        <w:drawing>
          <wp:inline distT="0" distB="0" distL="0" distR="0" wp14:anchorId="400F1D3F" wp14:editId="504320D7">
            <wp:extent cx="5760000" cy="5223930"/>
            <wp:effectExtent l="0" t="0" r="0" b="0"/>
            <wp:docPr id="68397793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522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1602EE" w14:textId="4911AC7F" w:rsidR="00DC7F81" w:rsidRDefault="00820EE1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  <w:r w:rsidRPr="00820EE1">
        <w:rPr>
          <w:rFonts w:ascii="Times New Roman" w:hAnsi="Times New Roman" w:cs="Times New Roman"/>
          <w:b/>
          <w:bCs/>
          <w:szCs w:val="22"/>
        </w:rPr>
        <w:t>Figure S1</w:t>
      </w:r>
      <w:r w:rsidR="00DE25B2">
        <w:rPr>
          <w:rFonts w:ascii="Times New Roman" w:hAnsi="Times New Roman" w:cs="Times New Roman" w:hint="eastAsia"/>
          <w:b/>
          <w:bCs/>
          <w:szCs w:val="22"/>
        </w:rPr>
        <w:t>3</w:t>
      </w:r>
      <w:r w:rsidRPr="00820EE1">
        <w:rPr>
          <w:rFonts w:ascii="Times New Roman" w:hAnsi="Times New Roman" w:cs="Times New Roman"/>
          <w:szCs w:val="22"/>
        </w:rPr>
        <w:t xml:space="preserve">. </w:t>
      </w:r>
      <w:r w:rsidRPr="00DC7F81">
        <w:rPr>
          <w:rFonts w:ascii="Times New Roman" w:hAnsi="Times New Roman" w:cs="Times New Roman"/>
          <w:b/>
          <w:bCs/>
          <w:szCs w:val="22"/>
        </w:rPr>
        <w:t xml:space="preserve">Ancestral state reconstruction of pistil shape, corolla color, stem </w:t>
      </w:r>
      <w:r w:rsidR="00710F01">
        <w:rPr>
          <w:rFonts w:ascii="Times New Roman" w:hAnsi="Times New Roman" w:cs="Times New Roman" w:hint="eastAsia"/>
          <w:b/>
          <w:bCs/>
          <w:szCs w:val="22"/>
        </w:rPr>
        <w:t>habit</w:t>
      </w:r>
      <w:r w:rsidRPr="00DC7F81">
        <w:rPr>
          <w:rFonts w:ascii="Times New Roman" w:hAnsi="Times New Roman" w:cs="Times New Roman"/>
          <w:b/>
          <w:bCs/>
          <w:szCs w:val="22"/>
        </w:rPr>
        <w:t xml:space="preserve"> and soil habitat in </w:t>
      </w:r>
      <w:r w:rsidRPr="00DC7F81">
        <w:rPr>
          <w:rFonts w:ascii="Times New Roman" w:hAnsi="Times New Roman" w:cs="Times New Roman"/>
          <w:b/>
          <w:bCs/>
          <w:i/>
          <w:iCs/>
          <w:szCs w:val="22"/>
        </w:rPr>
        <w:t>Aspidistra</w:t>
      </w:r>
      <w:r w:rsidRPr="00DC7F81">
        <w:rPr>
          <w:rFonts w:ascii="Times New Roman" w:hAnsi="Times New Roman" w:cs="Times New Roman"/>
          <w:b/>
          <w:bCs/>
          <w:szCs w:val="22"/>
        </w:rPr>
        <w:t>.</w:t>
      </w:r>
      <w:r w:rsidRPr="00820EE1">
        <w:rPr>
          <w:rFonts w:ascii="Times New Roman" w:hAnsi="Times New Roman" w:cs="Times New Roman"/>
          <w:szCs w:val="22"/>
        </w:rPr>
        <w:t xml:space="preserve"> </w:t>
      </w:r>
    </w:p>
    <w:p w14:paraId="07E2DBBA" w14:textId="49F492D5" w:rsidR="00820EE1" w:rsidRDefault="002D6A3D" w:rsidP="00820EE1">
      <w:pPr>
        <w:spacing w:after="0" w:line="360" w:lineRule="auto"/>
        <w:rPr>
          <w:rFonts w:ascii="Times New Roman" w:hAnsi="Times New Roman" w:cs="Times New Roman"/>
          <w:szCs w:val="22"/>
        </w:rPr>
        <w:sectPr w:rsidR="00820EE1" w:rsidSect="00DC7F81">
          <w:pgSz w:w="11906" w:h="16838"/>
          <w:pgMar w:top="1080" w:right="1440" w:bottom="1080" w:left="1440" w:header="851" w:footer="992" w:gutter="0"/>
          <w:cols w:space="425"/>
          <w:docGrid w:type="lines" w:linePitch="312"/>
        </w:sectPr>
      </w:pPr>
      <w:r w:rsidRPr="002D6A3D">
        <w:rPr>
          <w:rFonts w:ascii="Times New Roman" w:hAnsi="Times New Roman" w:cs="Times New Roman"/>
          <w:bCs/>
          <w:szCs w:val="22"/>
        </w:rPr>
        <w:t xml:space="preserve">Ancestral state reconstruction of pistil shape </w:t>
      </w:r>
      <w:r w:rsidRPr="002D6A3D">
        <w:rPr>
          <w:rFonts w:ascii="Times New Roman" w:hAnsi="Times New Roman" w:cs="Times New Roman"/>
          <w:b/>
          <w:bCs/>
          <w:szCs w:val="22"/>
        </w:rPr>
        <w:t>(</w:t>
      </w:r>
      <w:r w:rsidRPr="002D6A3D">
        <w:rPr>
          <w:rFonts w:ascii="Times New Roman" w:hAnsi="Times New Roman" w:cs="Times New Roman" w:hint="eastAsia"/>
          <w:b/>
          <w:bCs/>
          <w:szCs w:val="22"/>
        </w:rPr>
        <w:t>A</w:t>
      </w:r>
      <w:r w:rsidRPr="002D6A3D">
        <w:rPr>
          <w:rFonts w:ascii="Times New Roman" w:hAnsi="Times New Roman" w:cs="Times New Roman"/>
          <w:b/>
          <w:bCs/>
          <w:szCs w:val="22"/>
        </w:rPr>
        <w:t>)</w:t>
      </w:r>
      <w:r w:rsidRPr="002D6A3D">
        <w:rPr>
          <w:rFonts w:ascii="Times New Roman" w:hAnsi="Times New Roman" w:cs="Times New Roman"/>
          <w:bCs/>
          <w:szCs w:val="22"/>
        </w:rPr>
        <w:t>, corolla color</w:t>
      </w:r>
      <w:r w:rsidRPr="002D6A3D">
        <w:rPr>
          <w:rFonts w:ascii="Times New Roman" w:hAnsi="Times New Roman" w:cs="Times New Roman"/>
          <w:b/>
          <w:bCs/>
          <w:szCs w:val="22"/>
        </w:rPr>
        <w:t xml:space="preserve"> (</w:t>
      </w:r>
      <w:r w:rsidRPr="002D6A3D">
        <w:rPr>
          <w:rFonts w:ascii="Times New Roman" w:hAnsi="Times New Roman" w:cs="Times New Roman" w:hint="eastAsia"/>
          <w:b/>
          <w:bCs/>
          <w:szCs w:val="22"/>
        </w:rPr>
        <w:t>B</w:t>
      </w:r>
      <w:r w:rsidRPr="002D6A3D">
        <w:rPr>
          <w:rFonts w:ascii="Times New Roman" w:hAnsi="Times New Roman" w:cs="Times New Roman"/>
          <w:b/>
          <w:bCs/>
          <w:szCs w:val="22"/>
        </w:rPr>
        <w:t>)</w:t>
      </w:r>
      <w:r w:rsidRPr="002D6A3D">
        <w:rPr>
          <w:rFonts w:ascii="Times New Roman" w:hAnsi="Times New Roman" w:cs="Times New Roman"/>
          <w:bCs/>
          <w:szCs w:val="22"/>
        </w:rPr>
        <w:t xml:space="preserve">, stem </w:t>
      </w:r>
      <w:r w:rsidRPr="002D6A3D">
        <w:rPr>
          <w:rFonts w:ascii="Times New Roman" w:hAnsi="Times New Roman" w:cs="Times New Roman" w:hint="eastAsia"/>
          <w:bCs/>
          <w:szCs w:val="22"/>
        </w:rPr>
        <w:t>habit</w:t>
      </w:r>
      <w:r w:rsidRPr="002D6A3D">
        <w:rPr>
          <w:rFonts w:ascii="Times New Roman" w:hAnsi="Times New Roman" w:cs="Times New Roman"/>
          <w:b/>
          <w:bCs/>
          <w:szCs w:val="22"/>
        </w:rPr>
        <w:t xml:space="preserve"> (</w:t>
      </w:r>
      <w:r w:rsidRPr="002D6A3D">
        <w:rPr>
          <w:rFonts w:ascii="Times New Roman" w:hAnsi="Times New Roman" w:cs="Times New Roman" w:hint="eastAsia"/>
          <w:b/>
          <w:bCs/>
          <w:szCs w:val="22"/>
        </w:rPr>
        <w:t>C</w:t>
      </w:r>
      <w:r w:rsidRPr="002D6A3D">
        <w:rPr>
          <w:rFonts w:ascii="Times New Roman" w:hAnsi="Times New Roman" w:cs="Times New Roman"/>
          <w:b/>
          <w:bCs/>
          <w:szCs w:val="22"/>
        </w:rPr>
        <w:t xml:space="preserve">) </w:t>
      </w:r>
      <w:r w:rsidRPr="002D6A3D">
        <w:rPr>
          <w:rFonts w:ascii="Times New Roman" w:hAnsi="Times New Roman" w:cs="Times New Roman"/>
          <w:bCs/>
          <w:szCs w:val="22"/>
        </w:rPr>
        <w:t>and soil habitat</w:t>
      </w:r>
      <w:r w:rsidRPr="002D6A3D">
        <w:rPr>
          <w:rFonts w:ascii="Times New Roman" w:hAnsi="Times New Roman" w:cs="Times New Roman"/>
          <w:b/>
          <w:bCs/>
          <w:szCs w:val="22"/>
        </w:rPr>
        <w:t xml:space="preserve"> (</w:t>
      </w:r>
      <w:r w:rsidRPr="002D6A3D">
        <w:rPr>
          <w:rFonts w:ascii="Times New Roman" w:hAnsi="Times New Roman" w:cs="Times New Roman" w:hint="eastAsia"/>
          <w:b/>
          <w:bCs/>
          <w:szCs w:val="22"/>
        </w:rPr>
        <w:t>D</w:t>
      </w:r>
      <w:r w:rsidRPr="002D6A3D">
        <w:rPr>
          <w:rFonts w:ascii="Times New Roman" w:hAnsi="Times New Roman" w:cs="Times New Roman"/>
          <w:b/>
          <w:bCs/>
          <w:szCs w:val="22"/>
        </w:rPr>
        <w:t>)</w:t>
      </w:r>
      <w:r w:rsidRPr="002D6A3D">
        <w:rPr>
          <w:rFonts w:ascii="Times New Roman" w:hAnsi="Times New Roman" w:cs="Times New Roman"/>
          <w:bCs/>
          <w:szCs w:val="22"/>
        </w:rPr>
        <w:t xml:space="preserve"> in </w:t>
      </w:r>
      <w:r w:rsidRPr="002D6A3D">
        <w:rPr>
          <w:rFonts w:ascii="Times New Roman" w:hAnsi="Times New Roman" w:cs="Times New Roman"/>
          <w:bCs/>
          <w:i/>
          <w:iCs/>
          <w:szCs w:val="22"/>
        </w:rPr>
        <w:t>Aspidistra</w:t>
      </w:r>
      <w:r w:rsidRPr="002D6A3D">
        <w:rPr>
          <w:rFonts w:ascii="Times New Roman" w:hAnsi="Times New Roman" w:cs="Times New Roman"/>
          <w:bCs/>
          <w:szCs w:val="22"/>
        </w:rPr>
        <w:t>.</w:t>
      </w:r>
      <w:r w:rsidRPr="002D6A3D">
        <w:rPr>
          <w:rFonts w:ascii="Times New Roman" w:hAnsi="Times New Roman" w:cs="Times New Roman"/>
          <w:szCs w:val="22"/>
        </w:rPr>
        <w:t xml:space="preserve"> </w:t>
      </w:r>
      <w:r w:rsidR="000B3846">
        <w:rPr>
          <w:rFonts w:ascii="Times New Roman" w:hAnsi="Times New Roman" w:cs="Times New Roman" w:hint="eastAsia"/>
          <w:szCs w:val="22"/>
        </w:rPr>
        <w:t xml:space="preserve">Ancestral state was </w:t>
      </w:r>
      <w:r w:rsidR="00EF3218">
        <w:rPr>
          <w:rFonts w:ascii="Times New Roman" w:hAnsi="Times New Roman" w:cs="Times New Roman" w:hint="eastAsia"/>
          <w:szCs w:val="22"/>
        </w:rPr>
        <w:t>estimated</w:t>
      </w:r>
      <w:r w:rsidR="000B3846">
        <w:rPr>
          <w:rFonts w:ascii="Times New Roman" w:hAnsi="Times New Roman" w:cs="Times New Roman" w:hint="eastAsia"/>
          <w:szCs w:val="22"/>
        </w:rPr>
        <w:t xml:space="preserve"> </w:t>
      </w:r>
      <w:r w:rsidR="003F38ED">
        <w:rPr>
          <w:rFonts w:ascii="Times New Roman" w:hAnsi="Times New Roman" w:cs="Times New Roman" w:hint="eastAsia"/>
          <w:szCs w:val="22"/>
        </w:rPr>
        <w:t>from</w:t>
      </w:r>
      <w:r w:rsidR="000B3846">
        <w:rPr>
          <w:rFonts w:ascii="Times New Roman" w:hAnsi="Times New Roman" w:cs="Times New Roman" w:hint="eastAsia"/>
          <w:szCs w:val="22"/>
        </w:rPr>
        <w:t xml:space="preserve"> </w:t>
      </w:r>
      <w:r w:rsidR="000B3846" w:rsidRPr="000B3846">
        <w:rPr>
          <w:rFonts w:ascii="Times New Roman" w:hAnsi="Times New Roman" w:cs="Times New Roman" w:hint="eastAsia"/>
          <w:szCs w:val="22"/>
        </w:rPr>
        <w:t xml:space="preserve">HiSSE </w:t>
      </w:r>
      <w:r w:rsidR="003F38ED">
        <w:rPr>
          <w:rFonts w:ascii="Times New Roman" w:hAnsi="Times New Roman" w:cs="Times New Roman" w:hint="eastAsia"/>
          <w:szCs w:val="22"/>
        </w:rPr>
        <w:t xml:space="preserve">using </w:t>
      </w:r>
      <w:r w:rsidR="003F38ED" w:rsidRPr="003F38ED">
        <w:rPr>
          <w:rFonts w:ascii="Times New Roman" w:hAnsi="Times New Roman" w:cs="Times New Roman" w:hint="eastAsia"/>
          <w:szCs w:val="22"/>
        </w:rPr>
        <w:t>model averaging to account for uncertainty in both models and reconstructions</w:t>
      </w:r>
      <w:r w:rsidR="000B3846">
        <w:rPr>
          <w:rFonts w:ascii="Times New Roman" w:hAnsi="Times New Roman" w:cs="Times New Roman" w:hint="eastAsia"/>
          <w:szCs w:val="22"/>
        </w:rPr>
        <w:t>.</w:t>
      </w:r>
      <w:r w:rsidR="000B3846" w:rsidRPr="000B3846">
        <w:rPr>
          <w:rFonts w:ascii="Times New Roman" w:hAnsi="Times New Roman" w:cs="Times New Roman"/>
          <w:szCs w:val="22"/>
        </w:rPr>
        <w:t xml:space="preserve"> </w:t>
      </w:r>
      <w:r w:rsidR="00820EE1" w:rsidRPr="00820EE1">
        <w:rPr>
          <w:rFonts w:ascii="Times New Roman" w:hAnsi="Times New Roman" w:cs="Times New Roman"/>
          <w:szCs w:val="22"/>
        </w:rPr>
        <w:t>Circles at tips and nodes are colored by state, with node pie charts indicating the probability of a state assignment. Branches are colored using a gradient from the model-averaged net diversiﬁcation rate, with black representing the slowest rate. The legend in the lower left shows the range of rates and the distribution of rates across the tree.</w:t>
      </w:r>
    </w:p>
    <w:p w14:paraId="5018CCBF" w14:textId="7D894075" w:rsidR="00820EE1" w:rsidRPr="00820EE1" w:rsidRDefault="00820EE1" w:rsidP="00820EE1">
      <w:pPr>
        <w:spacing w:after="0" w:line="360" w:lineRule="auto"/>
        <w:jc w:val="center"/>
        <w:rPr>
          <w:rFonts w:ascii="Times New Roman" w:hAnsi="Times New Roman" w:cs="Times New Roman"/>
          <w:szCs w:val="22"/>
        </w:rPr>
      </w:pPr>
      <w:r>
        <w:rPr>
          <w:noProof/>
        </w:rPr>
        <w:lastRenderedPageBreak/>
        <w:drawing>
          <wp:inline distT="0" distB="0" distL="0" distR="0" wp14:anchorId="1423E7E7" wp14:editId="1F991EE6">
            <wp:extent cx="5274000" cy="2364381"/>
            <wp:effectExtent l="0" t="0" r="3175" b="0"/>
            <wp:docPr id="214274023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000" cy="2364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9A0FA" w14:textId="3D977656" w:rsidR="00DC7F81" w:rsidRDefault="00820EE1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  <w:r w:rsidRPr="00820EE1">
        <w:rPr>
          <w:rFonts w:ascii="Times New Roman" w:hAnsi="Times New Roman" w:cs="Times New Roman"/>
          <w:b/>
          <w:bCs/>
          <w:szCs w:val="22"/>
        </w:rPr>
        <w:t>Figure S1</w:t>
      </w:r>
      <w:r w:rsidR="00DE25B2">
        <w:rPr>
          <w:rFonts w:ascii="Times New Roman" w:hAnsi="Times New Roman" w:cs="Times New Roman" w:hint="eastAsia"/>
          <w:b/>
          <w:bCs/>
          <w:szCs w:val="22"/>
        </w:rPr>
        <w:t>4</w:t>
      </w:r>
      <w:r w:rsidRPr="00820EE1">
        <w:rPr>
          <w:rFonts w:ascii="Times New Roman" w:hAnsi="Times New Roman" w:cs="Times New Roman"/>
          <w:szCs w:val="22"/>
        </w:rPr>
        <w:t>.</w:t>
      </w:r>
      <w:r w:rsidRPr="00DC7F81">
        <w:rPr>
          <w:rFonts w:ascii="Times New Roman" w:hAnsi="Times New Roman" w:cs="Times New Roman"/>
          <w:b/>
          <w:bCs/>
          <w:szCs w:val="22"/>
        </w:rPr>
        <w:t xml:space="preserve"> Diagnostic plots for Stacks de novo assembly. </w:t>
      </w:r>
    </w:p>
    <w:p w14:paraId="26748469" w14:textId="6C170163" w:rsidR="00820EE1" w:rsidRDefault="00DC7F81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 w:hint="eastAsia"/>
          <w:szCs w:val="22"/>
        </w:rPr>
        <w:t>(A</w:t>
      </w:r>
      <w:r w:rsidR="00820EE1" w:rsidRPr="00820EE1">
        <w:rPr>
          <w:rFonts w:ascii="Times New Roman" w:hAnsi="Times New Roman" w:cs="Times New Roman"/>
          <w:szCs w:val="22"/>
        </w:rPr>
        <w:t xml:space="preserve">) Coverage depth (X) for every iteration of the </w:t>
      </w:r>
      <w:r w:rsidR="00820EE1" w:rsidRPr="00820EE1">
        <w:rPr>
          <w:rFonts w:ascii="Times New Roman" w:hAnsi="Times New Roman" w:cs="Times New Roman"/>
          <w:i/>
          <w:iCs/>
          <w:szCs w:val="22"/>
        </w:rPr>
        <w:t>m</w:t>
      </w:r>
      <w:r w:rsidR="00820EE1" w:rsidRPr="00820EE1">
        <w:rPr>
          <w:rFonts w:ascii="Times New Roman" w:hAnsi="Times New Roman" w:cs="Times New Roman"/>
          <w:szCs w:val="22"/>
        </w:rPr>
        <w:t xml:space="preserve"> parameter, while holding the other core parameters constant (</w:t>
      </w:r>
      <w:r w:rsidR="00820EE1" w:rsidRPr="00820EE1">
        <w:rPr>
          <w:rFonts w:ascii="Times New Roman" w:hAnsi="Times New Roman" w:cs="Times New Roman"/>
          <w:i/>
          <w:iCs/>
          <w:szCs w:val="22"/>
        </w:rPr>
        <w:t>M</w:t>
      </w:r>
      <w:r w:rsidR="00820EE1" w:rsidRPr="00820EE1">
        <w:rPr>
          <w:rFonts w:ascii="Times New Roman" w:hAnsi="Times New Roman" w:cs="Times New Roman"/>
          <w:szCs w:val="22"/>
        </w:rPr>
        <w:t>=</w:t>
      </w:r>
      <w:r w:rsidR="00820EE1" w:rsidRPr="00820EE1">
        <w:rPr>
          <w:rFonts w:ascii="Times New Roman" w:hAnsi="Times New Roman" w:cs="Times New Roman"/>
          <w:i/>
          <w:iCs/>
          <w:szCs w:val="22"/>
        </w:rPr>
        <w:t>n</w:t>
      </w:r>
      <w:r w:rsidR="00820EE1" w:rsidRPr="00820EE1">
        <w:rPr>
          <w:rFonts w:ascii="Times New Roman" w:hAnsi="Times New Roman" w:cs="Times New Roman"/>
          <w:szCs w:val="22"/>
        </w:rPr>
        <w:t xml:space="preserve">=4). The lowest </w:t>
      </w:r>
      <w:r w:rsidR="00820EE1" w:rsidRPr="00820EE1">
        <w:rPr>
          <w:rFonts w:ascii="Times New Roman" w:hAnsi="Times New Roman" w:cs="Times New Roman"/>
          <w:i/>
          <w:iCs/>
          <w:szCs w:val="22"/>
        </w:rPr>
        <w:t>m</w:t>
      </w:r>
      <w:r w:rsidR="00820EE1" w:rsidRPr="00820EE1">
        <w:rPr>
          <w:rFonts w:ascii="Times New Roman" w:hAnsi="Times New Roman" w:cs="Times New Roman"/>
          <w:szCs w:val="22"/>
        </w:rPr>
        <w:t xml:space="preserve"> value where all samples had X ≥ 10 (horizontal red line) was chosen. </w:t>
      </w:r>
      <w:r>
        <w:rPr>
          <w:rFonts w:ascii="Times New Roman" w:hAnsi="Times New Roman" w:cs="Times New Roman" w:hint="eastAsia"/>
          <w:szCs w:val="22"/>
        </w:rPr>
        <w:t>(B</w:t>
      </w:r>
      <w:r w:rsidR="00820EE1" w:rsidRPr="00820EE1">
        <w:rPr>
          <w:rFonts w:ascii="Times New Roman" w:hAnsi="Times New Roman" w:cs="Times New Roman"/>
          <w:szCs w:val="22"/>
        </w:rPr>
        <w:t xml:space="preserve">) Number of loci shared by ≥80% of the samples (i.e., r80 loci) for every iteration of </w:t>
      </w:r>
      <w:r w:rsidR="00820EE1" w:rsidRPr="00820EE1">
        <w:rPr>
          <w:rFonts w:ascii="Times New Roman" w:hAnsi="Times New Roman" w:cs="Times New Roman"/>
          <w:i/>
          <w:iCs/>
          <w:szCs w:val="22"/>
        </w:rPr>
        <w:t>M</w:t>
      </w:r>
      <w:r w:rsidR="00820EE1" w:rsidRPr="00820EE1">
        <w:rPr>
          <w:rFonts w:ascii="Times New Roman" w:hAnsi="Times New Roman" w:cs="Times New Roman"/>
          <w:szCs w:val="22"/>
        </w:rPr>
        <w:t xml:space="preserve"> and </w:t>
      </w:r>
      <w:r w:rsidR="00820EE1" w:rsidRPr="00820EE1">
        <w:rPr>
          <w:rFonts w:ascii="Times New Roman" w:hAnsi="Times New Roman" w:cs="Times New Roman"/>
          <w:i/>
          <w:iCs/>
          <w:szCs w:val="22"/>
        </w:rPr>
        <w:t xml:space="preserve">n </w:t>
      </w:r>
      <w:r w:rsidR="00820EE1" w:rsidRPr="00820EE1">
        <w:rPr>
          <w:rFonts w:ascii="Times New Roman" w:hAnsi="Times New Roman" w:cs="Times New Roman"/>
          <w:szCs w:val="22"/>
        </w:rPr>
        <w:t xml:space="preserve">core parameters, while holding </w:t>
      </w:r>
      <w:r w:rsidR="00820EE1" w:rsidRPr="00820EE1">
        <w:rPr>
          <w:rFonts w:ascii="Times New Roman" w:hAnsi="Times New Roman" w:cs="Times New Roman"/>
          <w:i/>
          <w:iCs/>
          <w:szCs w:val="22"/>
        </w:rPr>
        <w:t>m</w:t>
      </w:r>
      <w:r w:rsidR="00820EE1" w:rsidRPr="00820EE1">
        <w:rPr>
          <w:rFonts w:ascii="Times New Roman" w:hAnsi="Times New Roman" w:cs="Times New Roman"/>
          <w:szCs w:val="22"/>
        </w:rPr>
        <w:t xml:space="preserve"> parameter constant (</w:t>
      </w:r>
      <w:r w:rsidR="00820EE1" w:rsidRPr="00820EE1">
        <w:rPr>
          <w:rFonts w:ascii="Times New Roman" w:hAnsi="Times New Roman" w:cs="Times New Roman"/>
          <w:i/>
          <w:iCs/>
          <w:szCs w:val="22"/>
        </w:rPr>
        <w:t>m</w:t>
      </w:r>
      <w:r w:rsidR="00820EE1" w:rsidRPr="00820EE1">
        <w:rPr>
          <w:rFonts w:ascii="Times New Roman" w:hAnsi="Times New Roman" w:cs="Times New Roman"/>
          <w:szCs w:val="22"/>
        </w:rPr>
        <w:t xml:space="preserve">=5). The value of </w:t>
      </w:r>
      <w:r w:rsidR="00820EE1" w:rsidRPr="00820EE1">
        <w:rPr>
          <w:rFonts w:ascii="Times New Roman" w:hAnsi="Times New Roman" w:cs="Times New Roman"/>
          <w:i/>
          <w:iCs/>
          <w:szCs w:val="22"/>
        </w:rPr>
        <w:t>M</w:t>
      </w:r>
      <w:r w:rsidR="00820EE1" w:rsidRPr="00820EE1">
        <w:rPr>
          <w:rFonts w:ascii="Times New Roman" w:hAnsi="Times New Roman" w:cs="Times New Roman"/>
          <w:szCs w:val="22"/>
        </w:rPr>
        <w:t xml:space="preserve"> was chosen when the number of r80 loci began to plateau. The value of </w:t>
      </w:r>
      <w:r w:rsidR="00820EE1" w:rsidRPr="00820EE1">
        <w:rPr>
          <w:rFonts w:ascii="Times New Roman" w:hAnsi="Times New Roman" w:cs="Times New Roman"/>
          <w:i/>
          <w:iCs/>
          <w:szCs w:val="22"/>
        </w:rPr>
        <w:t>n</w:t>
      </w:r>
      <w:r w:rsidR="00820EE1" w:rsidRPr="00820EE1">
        <w:rPr>
          <w:rFonts w:ascii="Times New Roman" w:hAnsi="Times New Roman" w:cs="Times New Roman"/>
          <w:szCs w:val="22"/>
        </w:rPr>
        <w:t xml:space="preserve"> was iterated among </w:t>
      </w:r>
      <w:r w:rsidR="00820EE1" w:rsidRPr="00820EE1">
        <w:rPr>
          <w:rFonts w:ascii="Times New Roman" w:hAnsi="Times New Roman" w:cs="Times New Roman"/>
          <w:i/>
          <w:iCs/>
          <w:szCs w:val="22"/>
        </w:rPr>
        <w:t>n</w:t>
      </w:r>
      <w:r w:rsidR="00820EE1" w:rsidRPr="00820EE1">
        <w:rPr>
          <w:rFonts w:ascii="Times New Roman" w:hAnsi="Times New Roman" w:cs="Times New Roman"/>
          <w:szCs w:val="22"/>
        </w:rPr>
        <w:t>=</w:t>
      </w:r>
      <w:r w:rsidR="00820EE1" w:rsidRPr="00820EE1">
        <w:rPr>
          <w:rFonts w:ascii="Times New Roman" w:hAnsi="Times New Roman" w:cs="Times New Roman"/>
          <w:i/>
          <w:iCs/>
          <w:szCs w:val="22"/>
        </w:rPr>
        <w:t>M</w:t>
      </w:r>
      <w:r w:rsidR="00820EE1" w:rsidRPr="00820EE1">
        <w:rPr>
          <w:rFonts w:ascii="Times New Roman" w:hAnsi="Times New Roman" w:cs="Times New Roman"/>
          <w:szCs w:val="22"/>
        </w:rPr>
        <w:t>±1, and the value that generated the highest number of r80 loci was selected.</w:t>
      </w:r>
    </w:p>
    <w:p w14:paraId="0F5C9F7B" w14:textId="77777777" w:rsidR="00820EE1" w:rsidRDefault="00820EE1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</w:p>
    <w:p w14:paraId="6054D030" w14:textId="093383E3" w:rsidR="00820EE1" w:rsidRPr="00820EE1" w:rsidRDefault="00820EE1" w:rsidP="00820EE1">
      <w:pPr>
        <w:spacing w:after="0" w:line="360" w:lineRule="auto"/>
        <w:jc w:val="center"/>
        <w:rPr>
          <w:rFonts w:ascii="Times New Roman" w:hAnsi="Times New Roman" w:cs="Times New Roman"/>
          <w:szCs w:val="22"/>
        </w:rPr>
      </w:pPr>
      <w:r>
        <w:rPr>
          <w:noProof/>
        </w:rPr>
        <w:lastRenderedPageBreak/>
        <w:drawing>
          <wp:inline distT="0" distB="0" distL="0" distR="0" wp14:anchorId="6CB463B5" wp14:editId="21965720">
            <wp:extent cx="5274000" cy="4614876"/>
            <wp:effectExtent l="0" t="0" r="3175" b="0"/>
            <wp:docPr id="640161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000" cy="4614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881E4" w14:textId="76A38F64" w:rsidR="00820EE1" w:rsidRPr="00DC7F81" w:rsidRDefault="00820EE1" w:rsidP="00820EE1">
      <w:pPr>
        <w:spacing w:after="0" w:line="360" w:lineRule="auto"/>
        <w:rPr>
          <w:rFonts w:ascii="Times New Roman" w:hAnsi="Times New Roman" w:cs="Times New Roman"/>
          <w:b/>
          <w:bCs/>
          <w:szCs w:val="22"/>
        </w:rPr>
      </w:pPr>
      <w:r w:rsidRPr="00820EE1">
        <w:rPr>
          <w:rFonts w:ascii="Times New Roman" w:hAnsi="Times New Roman" w:cs="Times New Roman"/>
          <w:b/>
          <w:bCs/>
          <w:szCs w:val="22"/>
        </w:rPr>
        <w:t>Figure S1</w:t>
      </w:r>
      <w:r w:rsidR="00DE25B2">
        <w:rPr>
          <w:rFonts w:ascii="Times New Roman" w:hAnsi="Times New Roman" w:cs="Times New Roman" w:hint="eastAsia"/>
          <w:b/>
          <w:bCs/>
          <w:szCs w:val="22"/>
        </w:rPr>
        <w:t>5</w:t>
      </w:r>
      <w:r w:rsidRPr="00820EE1">
        <w:rPr>
          <w:rFonts w:ascii="Times New Roman" w:hAnsi="Times New Roman" w:cs="Times New Roman"/>
          <w:szCs w:val="22"/>
        </w:rPr>
        <w:t xml:space="preserve">. </w:t>
      </w:r>
      <w:r w:rsidRPr="00DC7F81">
        <w:rPr>
          <w:rFonts w:ascii="Times New Roman" w:hAnsi="Times New Roman" w:cs="Times New Roman"/>
          <w:b/>
          <w:bCs/>
          <w:szCs w:val="22"/>
        </w:rPr>
        <w:t>A flow chart of procedures for different datasets assembly.</w:t>
      </w:r>
    </w:p>
    <w:p w14:paraId="25A431EA" w14:textId="77777777" w:rsidR="00820EE1" w:rsidRDefault="00820EE1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</w:p>
    <w:p w14:paraId="3B477A21" w14:textId="77777777" w:rsidR="00DC7F81" w:rsidRDefault="00DC7F81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</w:p>
    <w:p w14:paraId="6891DB3B" w14:textId="77777777" w:rsidR="00DC7F81" w:rsidRDefault="00DC7F81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</w:p>
    <w:p w14:paraId="5D71B58D" w14:textId="77777777" w:rsidR="00DC7F81" w:rsidRDefault="00DC7F81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</w:p>
    <w:p w14:paraId="5EA29732" w14:textId="77777777" w:rsidR="00DC7F81" w:rsidRDefault="00DC7F81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</w:p>
    <w:p w14:paraId="6B076CEB" w14:textId="28AEC5FA" w:rsidR="00820EE1" w:rsidRPr="00820EE1" w:rsidRDefault="00820EE1" w:rsidP="00820EE1">
      <w:pPr>
        <w:spacing w:after="0" w:line="360" w:lineRule="auto"/>
        <w:jc w:val="center"/>
        <w:rPr>
          <w:rFonts w:ascii="Times New Roman" w:hAnsi="Times New Roman" w:cs="Times New Roman"/>
          <w:szCs w:val="22"/>
        </w:rPr>
      </w:pPr>
      <w:r>
        <w:rPr>
          <w:noProof/>
        </w:rPr>
        <w:lastRenderedPageBreak/>
        <w:drawing>
          <wp:inline distT="0" distB="0" distL="0" distR="0" wp14:anchorId="751D869F" wp14:editId="2A5BDF68">
            <wp:extent cx="5274000" cy="2461637"/>
            <wp:effectExtent l="0" t="0" r="3175" b="0"/>
            <wp:docPr id="117512894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000" cy="2461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4EF9E" w14:textId="7BC0DA79" w:rsidR="00DC7F81" w:rsidRPr="00DC7F81" w:rsidRDefault="00820EE1" w:rsidP="00820EE1">
      <w:pPr>
        <w:spacing w:after="0" w:line="360" w:lineRule="auto"/>
        <w:rPr>
          <w:rFonts w:ascii="Times New Roman" w:hAnsi="Times New Roman" w:cs="Times New Roman"/>
          <w:b/>
          <w:bCs/>
          <w:szCs w:val="22"/>
        </w:rPr>
      </w:pPr>
      <w:r w:rsidRPr="00820EE1">
        <w:rPr>
          <w:rFonts w:ascii="Times New Roman" w:hAnsi="Times New Roman" w:cs="Times New Roman"/>
          <w:b/>
          <w:bCs/>
          <w:szCs w:val="22"/>
        </w:rPr>
        <w:t>Figure S1</w:t>
      </w:r>
      <w:r w:rsidR="00DE25B2">
        <w:rPr>
          <w:rFonts w:ascii="Times New Roman" w:hAnsi="Times New Roman" w:cs="Times New Roman" w:hint="eastAsia"/>
          <w:b/>
          <w:bCs/>
          <w:szCs w:val="22"/>
        </w:rPr>
        <w:t>6</w:t>
      </w:r>
      <w:r w:rsidRPr="00820EE1">
        <w:rPr>
          <w:rFonts w:ascii="Times New Roman" w:hAnsi="Times New Roman" w:cs="Times New Roman"/>
          <w:szCs w:val="22"/>
        </w:rPr>
        <w:t xml:space="preserve">. </w:t>
      </w:r>
      <w:r w:rsidRPr="00DC7F81">
        <w:rPr>
          <w:rFonts w:ascii="Times New Roman" w:hAnsi="Times New Roman" w:cs="Times New Roman"/>
          <w:b/>
          <w:bCs/>
          <w:szCs w:val="22"/>
        </w:rPr>
        <w:t xml:space="preserve">Scatter plot of the first three principal components derived from 19 bioclimatic variables. </w:t>
      </w:r>
    </w:p>
    <w:p w14:paraId="646BE82F" w14:textId="499D1D96" w:rsidR="00820EE1" w:rsidRPr="00820EE1" w:rsidRDefault="00820EE1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  <w:r w:rsidRPr="00820EE1">
        <w:rPr>
          <w:rFonts w:ascii="Times New Roman" w:hAnsi="Times New Roman" w:cs="Times New Roman"/>
          <w:szCs w:val="22"/>
        </w:rPr>
        <w:t xml:space="preserve">The bioclimatic variables were obtained through </w:t>
      </w:r>
      <w:proofErr w:type="spellStart"/>
      <w:r w:rsidRPr="00820EE1">
        <w:rPr>
          <w:rFonts w:ascii="Times New Roman" w:hAnsi="Times New Roman" w:cs="Times New Roman"/>
          <w:szCs w:val="22"/>
        </w:rPr>
        <w:t>WorldClim</w:t>
      </w:r>
      <w:proofErr w:type="spellEnd"/>
      <w:r w:rsidRPr="00820EE1">
        <w:rPr>
          <w:rFonts w:ascii="Times New Roman" w:hAnsi="Times New Roman" w:cs="Times New Roman"/>
          <w:szCs w:val="22"/>
        </w:rPr>
        <w:t xml:space="preserve"> (</w:t>
      </w:r>
      <w:hyperlink r:id="rId24" w:history="1">
        <w:r w:rsidRPr="00820EE1">
          <w:rPr>
            <w:rStyle w:val="af2"/>
            <w:rFonts w:ascii="Times New Roman" w:hAnsi="Times New Roman" w:cs="Times New Roman"/>
            <w:szCs w:val="22"/>
          </w:rPr>
          <w:t>http://worldclim.org</w:t>
        </w:r>
      </w:hyperlink>
      <w:r w:rsidRPr="00820EE1">
        <w:rPr>
          <w:rFonts w:ascii="Times New Roman" w:hAnsi="Times New Roman" w:cs="Times New Roman"/>
          <w:szCs w:val="22"/>
        </w:rPr>
        <w:t>) for each location recorded in Supplementary Dataset S2, and then were averaged for each species. In the principal component analysis (PCA), the first three principal components account for 84.3% variance in total, with the PCA1 represents 46.59%, PCA2 represents 22.35%, and PCA3 represents 15.36%.</w:t>
      </w:r>
    </w:p>
    <w:p w14:paraId="79EC64D8" w14:textId="77777777" w:rsidR="00820EE1" w:rsidRPr="00820EE1" w:rsidRDefault="00820EE1" w:rsidP="00820EE1">
      <w:pPr>
        <w:spacing w:after="0" w:line="360" w:lineRule="auto"/>
        <w:rPr>
          <w:rFonts w:ascii="Times New Roman" w:hAnsi="Times New Roman" w:cs="Times New Roman"/>
          <w:szCs w:val="22"/>
        </w:rPr>
      </w:pPr>
    </w:p>
    <w:sectPr w:rsidR="00820EE1" w:rsidRPr="00820EE1" w:rsidSect="00DC7F81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5BFD93" w14:textId="77777777" w:rsidR="004217DA" w:rsidRDefault="004217DA" w:rsidP="00C520DC">
      <w:pPr>
        <w:spacing w:after="0" w:line="240" w:lineRule="auto"/>
      </w:pPr>
      <w:r>
        <w:separator/>
      </w:r>
    </w:p>
  </w:endnote>
  <w:endnote w:type="continuationSeparator" w:id="0">
    <w:p w14:paraId="7B303DEF" w14:textId="77777777" w:rsidR="004217DA" w:rsidRDefault="004217DA" w:rsidP="00C520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4C0F08" w14:textId="77777777" w:rsidR="004217DA" w:rsidRDefault="004217DA" w:rsidP="00C520DC">
      <w:pPr>
        <w:spacing w:after="0" w:line="240" w:lineRule="auto"/>
      </w:pPr>
      <w:r>
        <w:separator/>
      </w:r>
    </w:p>
  </w:footnote>
  <w:footnote w:type="continuationSeparator" w:id="0">
    <w:p w14:paraId="44250A1E" w14:textId="77777777" w:rsidR="004217DA" w:rsidRDefault="004217DA" w:rsidP="00C520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C70"/>
    <w:rsid w:val="00014718"/>
    <w:rsid w:val="000446AA"/>
    <w:rsid w:val="000510DD"/>
    <w:rsid w:val="000554C2"/>
    <w:rsid w:val="00084FC8"/>
    <w:rsid w:val="000B3846"/>
    <w:rsid w:val="000E5A3B"/>
    <w:rsid w:val="00106281"/>
    <w:rsid w:val="00123EEB"/>
    <w:rsid w:val="001353F2"/>
    <w:rsid w:val="00146B93"/>
    <w:rsid w:val="001B3B24"/>
    <w:rsid w:val="002756F5"/>
    <w:rsid w:val="002D6A3D"/>
    <w:rsid w:val="00314C70"/>
    <w:rsid w:val="00317007"/>
    <w:rsid w:val="00343AEF"/>
    <w:rsid w:val="003A19C1"/>
    <w:rsid w:val="003F38ED"/>
    <w:rsid w:val="004154D8"/>
    <w:rsid w:val="004217DA"/>
    <w:rsid w:val="00430AFD"/>
    <w:rsid w:val="0044068D"/>
    <w:rsid w:val="004845A7"/>
    <w:rsid w:val="004F305D"/>
    <w:rsid w:val="005166D2"/>
    <w:rsid w:val="005173EC"/>
    <w:rsid w:val="00565FC5"/>
    <w:rsid w:val="006A5EA0"/>
    <w:rsid w:val="006C1FC9"/>
    <w:rsid w:val="00710381"/>
    <w:rsid w:val="00710F01"/>
    <w:rsid w:val="00720B66"/>
    <w:rsid w:val="007E1F34"/>
    <w:rsid w:val="007E3DBD"/>
    <w:rsid w:val="007F22D4"/>
    <w:rsid w:val="00820EE1"/>
    <w:rsid w:val="008A2E41"/>
    <w:rsid w:val="008B202D"/>
    <w:rsid w:val="008E2C8A"/>
    <w:rsid w:val="009148FD"/>
    <w:rsid w:val="009E05F2"/>
    <w:rsid w:val="00A167B2"/>
    <w:rsid w:val="00A31193"/>
    <w:rsid w:val="00A454E1"/>
    <w:rsid w:val="00C23F66"/>
    <w:rsid w:val="00C507F2"/>
    <w:rsid w:val="00C520DC"/>
    <w:rsid w:val="00CD1515"/>
    <w:rsid w:val="00CD454D"/>
    <w:rsid w:val="00DC7F81"/>
    <w:rsid w:val="00DE25B2"/>
    <w:rsid w:val="00EF3218"/>
    <w:rsid w:val="00F1022A"/>
    <w:rsid w:val="00F2391D"/>
    <w:rsid w:val="00FC0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0A3E07"/>
  <w15:chartTrackingRefBased/>
  <w15:docId w15:val="{D2D17734-2823-48E7-9041-1EFCD8B10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14C7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4C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4C7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4C7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4C7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4C70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4C7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4C7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4C7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14C7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14C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14C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14C7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14C70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14C7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14C7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14C7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14C7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14C7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14C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4C7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14C7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4C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14C7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4C7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14C7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14C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14C7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14C7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520D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520D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520D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520DC"/>
    <w:rPr>
      <w:sz w:val="18"/>
      <w:szCs w:val="18"/>
    </w:rPr>
  </w:style>
  <w:style w:type="character" w:styleId="af2">
    <w:name w:val="Hyperlink"/>
    <w:basedOn w:val="a0"/>
    <w:uiPriority w:val="99"/>
    <w:unhideWhenUsed/>
    <w:rsid w:val="000E5A3B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0E5A3B"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DE25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hyperlink" Target="http://worldclim.org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19</Pages>
  <Words>1118</Words>
  <Characters>6373</Characters>
  <Application>Microsoft Office Word</Application>
  <DocSecurity>0</DocSecurity>
  <Lines>53</Lines>
  <Paragraphs>14</Paragraphs>
  <ScaleCrop>false</ScaleCrop>
  <Company/>
  <LinksUpToDate>false</LinksUpToDate>
  <CharactersWithSpaces>7477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lihua yang</dc:creator>
  <cp:keywords/>
  <dc:description/>
  <cp:lastModifiedBy>FXH</cp:lastModifiedBy>
  <cp:revision>10</cp:revision>
  <dcterms:created xsi:type="dcterms:W3CDTF">2025-07-14T06:38:00Z</dcterms:created>
  <dcterms:modified xsi:type="dcterms:W3CDTF">2025-08-19T12:51:00Z</dcterms:modified>
</cp:coreProperties>
</file>