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C6EC5" w14:textId="5CA82739" w:rsidR="00DD2533" w:rsidRDefault="00CA2B4B">
      <w:r>
        <w:rPr>
          <w:noProof/>
        </w:rPr>
        <w:drawing>
          <wp:inline distT="0" distB="0" distL="0" distR="0" wp14:anchorId="30280755" wp14:editId="3666ED4F">
            <wp:extent cx="5273040" cy="6393180"/>
            <wp:effectExtent l="0" t="0" r="3810" b="7620"/>
            <wp:docPr id="20911949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639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28A92" w14:textId="77777777" w:rsidR="00406F90" w:rsidRDefault="00DD2533" w:rsidP="00DD2533">
      <w:pPr>
        <w:spacing w:line="440" w:lineRule="exact"/>
        <w:rPr>
          <w:rFonts w:ascii="Times New Roman" w:hAnsi="Times New Roman" w:cs="Times New Roman"/>
          <w:sz w:val="24"/>
          <w:szCs w:val="24"/>
        </w:rPr>
      </w:pPr>
      <w:r w:rsidRPr="003324F5">
        <w:rPr>
          <w:rFonts w:ascii="Times New Roman" w:hAnsi="Times New Roman" w:cs="Times New Roman" w:hint="eastAsia"/>
          <w:b/>
          <w:bCs/>
          <w:sz w:val="24"/>
          <w:szCs w:val="24"/>
        </w:rPr>
        <w:t>Figure</w:t>
      </w:r>
      <w:r w:rsidRPr="003324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6F90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3324F5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406F90">
        <w:rPr>
          <w:rFonts w:ascii="Times New Roman" w:hAnsi="Times New Roman" w:cs="Times New Roman"/>
          <w:b/>
          <w:bCs/>
          <w:sz w:val="24"/>
          <w:szCs w:val="24"/>
        </w:rPr>
        <w:t>PCR validation of random selected novel genes.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A1BD81" w14:textId="44E42CAC" w:rsidR="00DD2533" w:rsidRDefault="00DD2533" w:rsidP="00406F90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 w:rsidRPr="00406F90">
        <w:rPr>
          <w:rFonts w:ascii="Times New Roman" w:hAnsi="Times New Roman" w:cs="Times New Roman"/>
          <w:b/>
          <w:bCs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 The gel image of 20 random selected novel genes, and five of them were marked in either blue or red arrow. The blue indicates the PCR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products were rightly sequenced. </w:t>
      </w:r>
      <w:r w:rsidRPr="00406F90">
        <w:rPr>
          <w:rFonts w:ascii="Times New Roman" w:hAnsi="Times New Roman" w:cs="Times New Roman"/>
          <w:b/>
          <w:bCs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 xml:space="preserve"> Detail predicted gene sequences and the sanger sequencing validation of the 5 random selected novel gen</w:t>
      </w:r>
      <w:r w:rsidR="00567158">
        <w:rPr>
          <w:rFonts w:ascii="Times New Roman" w:hAnsi="Times New Roman" w:cs="Times New Roman"/>
          <w:sz w:val="24"/>
          <w:szCs w:val="24"/>
        </w:rPr>
        <w:t>es.</w:t>
      </w:r>
    </w:p>
    <w:p w14:paraId="39F755C2" w14:textId="73AE39B6" w:rsidR="00406F90" w:rsidRDefault="00406F90">
      <w:pPr>
        <w:widowControl/>
        <w:jc w:val="left"/>
      </w:pPr>
      <w:r>
        <w:br w:type="page"/>
      </w:r>
    </w:p>
    <w:p w14:paraId="7DE8EB0E" w14:textId="77777777" w:rsidR="00DD2533" w:rsidRPr="00DD2533" w:rsidRDefault="00DD2533"/>
    <w:p w14:paraId="16CCF582" w14:textId="683FD3E6" w:rsidR="00B95C5A" w:rsidRDefault="006125BA">
      <w:r>
        <w:rPr>
          <w:noProof/>
        </w:rPr>
        <w:drawing>
          <wp:inline distT="0" distB="0" distL="0" distR="0" wp14:anchorId="7ED18B56" wp14:editId="73B11A42">
            <wp:extent cx="5273040" cy="2971800"/>
            <wp:effectExtent l="0" t="0" r="3810" b="0"/>
            <wp:docPr id="6713307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5BA0E" w14:textId="43AB531A" w:rsidR="004E71E0" w:rsidRDefault="00F73415" w:rsidP="004E71E0">
      <w:pPr>
        <w:rPr>
          <w:rFonts w:ascii="Times New Roman" w:hAnsi="Times New Roman" w:cs="Times New Roman"/>
          <w:sz w:val="24"/>
          <w:szCs w:val="24"/>
        </w:rPr>
      </w:pPr>
      <w:r w:rsidRPr="003324F5">
        <w:rPr>
          <w:rFonts w:ascii="Times New Roman" w:hAnsi="Times New Roman" w:cs="Times New Roman" w:hint="eastAsia"/>
          <w:b/>
          <w:bCs/>
          <w:sz w:val="24"/>
          <w:szCs w:val="24"/>
        </w:rPr>
        <w:t>Figure</w:t>
      </w:r>
      <w:r w:rsidRPr="003324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6F90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324F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2114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21140" w:rsidRPr="00406F90">
        <w:rPr>
          <w:rFonts w:ascii="Times New Roman" w:hAnsi="Times New Roman" w:cs="Times New Roman"/>
          <w:b/>
          <w:bCs/>
          <w:sz w:val="24"/>
          <w:szCs w:val="24"/>
        </w:rPr>
        <w:t>GO enrichment analysis of the</w:t>
      </w:r>
      <w:r w:rsidR="00421140" w:rsidRPr="00406F9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accession</w:t>
      </w:r>
      <w:r w:rsidR="00421140" w:rsidRPr="00406F90">
        <w:rPr>
          <w:rFonts w:hint="eastAsia"/>
          <w:b/>
          <w:bCs/>
        </w:rPr>
        <w:t>-</w:t>
      </w:r>
      <w:r w:rsidR="00421140" w:rsidRPr="00406F90">
        <w:rPr>
          <w:rFonts w:ascii="Times New Roman" w:hAnsi="Times New Roman" w:cs="Times New Roman"/>
          <w:b/>
          <w:bCs/>
          <w:sz w:val="24"/>
          <w:szCs w:val="24"/>
        </w:rPr>
        <w:t>specifical</w:t>
      </w:r>
      <w:r w:rsidR="00421140" w:rsidRPr="00406F9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ly </w:t>
      </w:r>
      <w:r w:rsidR="00421140" w:rsidRPr="00406F90">
        <w:rPr>
          <w:rFonts w:ascii="Times New Roman" w:hAnsi="Times New Roman" w:cs="Times New Roman"/>
          <w:b/>
          <w:bCs/>
          <w:sz w:val="24"/>
          <w:szCs w:val="24"/>
        </w:rPr>
        <w:t xml:space="preserve">enriched genes </w:t>
      </w:r>
      <w:r w:rsidR="00421140" w:rsidRPr="00406F9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in </w:t>
      </w:r>
      <w:r w:rsidR="00421140" w:rsidRPr="00406F90">
        <w:rPr>
          <w:rFonts w:ascii="Times New Roman" w:hAnsi="Times New Roman" w:cs="Times New Roman"/>
          <w:b/>
          <w:bCs/>
          <w:sz w:val="24"/>
          <w:szCs w:val="24"/>
        </w:rPr>
        <w:t xml:space="preserve">CSS </w:t>
      </w:r>
      <w:r w:rsidR="00421140" w:rsidRPr="00406F90">
        <w:rPr>
          <w:rFonts w:ascii="Times New Roman" w:hAnsi="Times New Roman" w:cs="Times New Roman" w:hint="eastAsia"/>
          <w:b/>
          <w:bCs/>
          <w:sz w:val="24"/>
          <w:szCs w:val="24"/>
        </w:rPr>
        <w:t>and</w:t>
      </w:r>
      <w:r w:rsidR="00421140" w:rsidRPr="00406F90">
        <w:rPr>
          <w:rFonts w:ascii="Times New Roman" w:hAnsi="Times New Roman" w:cs="Times New Roman"/>
          <w:b/>
          <w:bCs/>
          <w:sz w:val="24"/>
          <w:szCs w:val="24"/>
        </w:rPr>
        <w:t xml:space="preserve"> CSA.</w:t>
      </w:r>
    </w:p>
    <w:p w14:paraId="79AFE97E" w14:textId="77777777" w:rsidR="004E71E0" w:rsidRDefault="004E71E0" w:rsidP="004E71E0">
      <w:pPr>
        <w:rPr>
          <w:rFonts w:ascii="Times New Roman" w:hAnsi="Times New Roman" w:cs="Times New Roman"/>
          <w:sz w:val="24"/>
          <w:szCs w:val="24"/>
        </w:rPr>
      </w:pPr>
    </w:p>
    <w:p w14:paraId="7002B127" w14:textId="77777777" w:rsidR="004E71E0" w:rsidRDefault="004E71E0" w:rsidP="004E71E0">
      <w:pPr>
        <w:rPr>
          <w:rFonts w:ascii="Times New Roman" w:hAnsi="Times New Roman" w:cs="Times New Roman"/>
          <w:sz w:val="24"/>
          <w:szCs w:val="24"/>
        </w:rPr>
      </w:pPr>
    </w:p>
    <w:p w14:paraId="314727F6" w14:textId="1E9FE9CF" w:rsidR="00406F90" w:rsidRDefault="00406F9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7D96A1C" w14:textId="77777777" w:rsidR="004E71E0" w:rsidRDefault="004E71E0" w:rsidP="004E71E0">
      <w:pPr>
        <w:rPr>
          <w:rFonts w:ascii="Times New Roman" w:hAnsi="Times New Roman" w:cs="Times New Roman"/>
          <w:sz w:val="24"/>
          <w:szCs w:val="24"/>
        </w:rPr>
      </w:pPr>
    </w:p>
    <w:p w14:paraId="65DE901F" w14:textId="443866DA" w:rsidR="00421140" w:rsidRDefault="006B31AE" w:rsidP="004E71E0">
      <w:r>
        <w:rPr>
          <w:noProof/>
        </w:rPr>
        <w:drawing>
          <wp:inline distT="0" distB="0" distL="0" distR="0" wp14:anchorId="2493CA64" wp14:editId="42CE9CB3">
            <wp:extent cx="5273040" cy="3611880"/>
            <wp:effectExtent l="0" t="0" r="3810" b="7620"/>
            <wp:docPr id="166929527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61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167CC" w14:textId="77777777" w:rsidR="00406F90" w:rsidRDefault="003B379C" w:rsidP="004E71E0">
      <w:pPr>
        <w:spacing w:line="440" w:lineRule="exact"/>
        <w:rPr>
          <w:rFonts w:ascii="Times New Roman" w:hAnsi="Times New Roman" w:cs="Times New Roman"/>
          <w:sz w:val="24"/>
          <w:szCs w:val="24"/>
        </w:rPr>
      </w:pPr>
      <w:r w:rsidRPr="00E90AB4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406F90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E90AB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06F90">
        <w:rPr>
          <w:rFonts w:ascii="Times New Roman" w:hAnsi="Times New Roman" w:cs="Times New Roman" w:hint="eastAsia"/>
          <w:b/>
          <w:bCs/>
          <w:sz w:val="24"/>
          <w:szCs w:val="24"/>
        </w:rPr>
        <w:t>Selective sweeps identification and selective gene enrichments</w:t>
      </w:r>
      <w:r w:rsidRPr="00406F90">
        <w:rPr>
          <w:rFonts w:ascii="Times New Roman" w:hAnsi="Times New Roman" w:cs="Times New Roman"/>
          <w:b/>
          <w:bCs/>
          <w:sz w:val="24"/>
          <w:szCs w:val="24"/>
        </w:rPr>
        <w:t xml:space="preserve"> of CSS or CSA </w:t>
      </w:r>
      <w:r w:rsidRPr="00406F90">
        <w:rPr>
          <w:rFonts w:ascii="Times New Roman" w:hAnsi="Times New Roman" w:cs="Times New Roman" w:hint="eastAsia"/>
          <w:b/>
          <w:bCs/>
          <w:sz w:val="24"/>
          <w:szCs w:val="24"/>
        </w:rPr>
        <w:t>against CTA</w:t>
      </w:r>
      <w:r w:rsidRPr="00406F9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A16862C" w14:textId="06A44CD4" w:rsidR="003B379C" w:rsidRPr="004E71E0" w:rsidRDefault="006B4EB2" w:rsidP="00FB1BB0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 w:rsidRPr="00406F90">
        <w:rPr>
          <w:rFonts w:ascii="Times New Roman" w:hAnsi="Times New Roman" w:cs="Times New Roman"/>
          <w:b/>
          <w:bCs/>
          <w:sz w:val="24"/>
          <w:szCs w:val="24"/>
        </w:rPr>
        <w:t>(A</w:t>
      </w:r>
      <w:r w:rsidR="006B7532">
        <w:rPr>
          <w:rFonts w:ascii="Times New Roman" w:hAnsi="Times New Roman" w:cs="Times New Roman"/>
          <w:sz w:val="24"/>
          <w:szCs w:val="24"/>
        </w:rPr>
        <w:t>–</w:t>
      </w:r>
      <w:r w:rsidRPr="00406F90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Pr="00406F9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90AB4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 w:hint="eastAsia"/>
          <w:sz w:val="24"/>
          <w:szCs w:val="24"/>
        </w:rPr>
        <w:t xml:space="preserve"> selective sweeps identified in CSS and CSA against CTA using different method</w:t>
      </w:r>
      <w:r w:rsidRPr="00E90AB4">
        <w:rPr>
          <w:rFonts w:ascii="Times New Roman" w:hAnsi="Times New Roman" w:cs="Times New Roman"/>
          <w:sz w:val="24"/>
          <w:szCs w:val="24"/>
        </w:rPr>
        <w:t xml:space="preserve">. </w:t>
      </w:r>
      <w:r w:rsidRPr="00406F9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406F90">
        <w:rPr>
          <w:rFonts w:ascii="Times New Roman" w:hAnsi="Times New Roman" w:cs="Times New Roman" w:hint="eastAsia"/>
          <w:b/>
          <w:bCs/>
          <w:sz w:val="24"/>
          <w:szCs w:val="24"/>
        </w:rPr>
        <w:t>D</w:t>
      </w:r>
      <w:r w:rsidRPr="00406F9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90A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Joint analysis of selected genes</w:t>
      </w:r>
      <w:r w:rsidRPr="00E90AB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06F9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406F90">
        <w:rPr>
          <w:rFonts w:ascii="Times New Roman" w:hAnsi="Times New Roman" w:cs="Times New Roman" w:hint="eastAsia"/>
          <w:b/>
          <w:bCs/>
          <w:sz w:val="24"/>
          <w:szCs w:val="24"/>
        </w:rPr>
        <w:t>E</w:t>
      </w:r>
      <w:r w:rsidR="006B7532">
        <w:rPr>
          <w:rFonts w:ascii="Times New Roman" w:hAnsi="Times New Roman" w:cs="Times New Roman"/>
          <w:sz w:val="24"/>
          <w:szCs w:val="24"/>
        </w:rPr>
        <w:t>–</w:t>
      </w:r>
      <w:r w:rsidRPr="00406F90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406F9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90A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GO enrichments of the selected genes in CSS and CSA.</w:t>
      </w:r>
    </w:p>
    <w:sectPr w:rsidR="003B379C" w:rsidRPr="004E71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0F1"/>
    <w:rsid w:val="00043C57"/>
    <w:rsid w:val="001617B3"/>
    <w:rsid w:val="002B1AD1"/>
    <w:rsid w:val="00377EFD"/>
    <w:rsid w:val="003A1E98"/>
    <w:rsid w:val="003B379C"/>
    <w:rsid w:val="00406F90"/>
    <w:rsid w:val="00421140"/>
    <w:rsid w:val="004E71E0"/>
    <w:rsid w:val="00516CE7"/>
    <w:rsid w:val="00567158"/>
    <w:rsid w:val="006125BA"/>
    <w:rsid w:val="006B31AE"/>
    <w:rsid w:val="006B4EB2"/>
    <w:rsid w:val="006B7532"/>
    <w:rsid w:val="008457B8"/>
    <w:rsid w:val="00B95C5A"/>
    <w:rsid w:val="00CA2B4B"/>
    <w:rsid w:val="00DD2533"/>
    <w:rsid w:val="00F240F1"/>
    <w:rsid w:val="00F73415"/>
    <w:rsid w:val="00FB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14365"/>
  <w15:chartTrackingRefBased/>
  <w15:docId w15:val="{9F11B5FC-381A-4CCA-9D0F-68EE3DAE6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Jiarui Yuan</cp:lastModifiedBy>
  <cp:revision>19</cp:revision>
  <dcterms:created xsi:type="dcterms:W3CDTF">2023-12-02T14:05:00Z</dcterms:created>
  <dcterms:modified xsi:type="dcterms:W3CDTF">2024-06-23T09:22:00Z</dcterms:modified>
</cp:coreProperties>
</file>