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665AD" w14:textId="6F8C583F" w:rsidR="00133A39" w:rsidRPr="00A8721A" w:rsidRDefault="00133A39" w:rsidP="00A8721A">
      <w:pPr>
        <w:snapToGrid w:val="0"/>
        <w:spacing w:line="360" w:lineRule="auto"/>
        <w:rPr>
          <w:b/>
          <w:bCs/>
          <w:sz w:val="28"/>
          <w:szCs w:val="28"/>
        </w:rPr>
      </w:pPr>
      <w:r w:rsidRPr="00EF47C3">
        <w:rPr>
          <w:b/>
          <w:bCs/>
          <w:sz w:val="28"/>
          <w:szCs w:val="28"/>
        </w:rPr>
        <w:t>Supplementary materials</w:t>
      </w:r>
    </w:p>
    <w:p w14:paraId="16C762C9" w14:textId="09CBBE0A" w:rsidR="00133A39" w:rsidRPr="00EF47C3" w:rsidRDefault="000A44C2" w:rsidP="00656B50">
      <w:pPr>
        <w:snapToGrid w:val="0"/>
        <w:spacing w:line="360" w:lineRule="auto"/>
        <w:outlineLvl w:val="0"/>
      </w:pPr>
      <w:r>
        <w:rPr>
          <w:noProof/>
        </w:rPr>
        <w:drawing>
          <wp:inline distT="0" distB="0" distL="0" distR="0" wp14:anchorId="44353CA1" wp14:editId="63DB4EC2">
            <wp:extent cx="5506852" cy="3882788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2" b="12248"/>
                    <a:stretch/>
                  </pic:blipFill>
                  <pic:spPr bwMode="auto">
                    <a:xfrm>
                      <a:off x="0" y="0"/>
                      <a:ext cx="5507990" cy="388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76FB25" w14:textId="4A8D7A34" w:rsidR="00F62F17" w:rsidRPr="00F62F17" w:rsidRDefault="005955AF" w:rsidP="00656B50">
      <w:pPr>
        <w:snapToGrid w:val="0"/>
        <w:spacing w:line="360" w:lineRule="auto"/>
        <w:rPr>
          <w:b/>
          <w:bCs/>
          <w:sz w:val="24"/>
        </w:rPr>
      </w:pPr>
      <w:r w:rsidRPr="00F62F17">
        <w:rPr>
          <w:b/>
          <w:bCs/>
          <w:color w:val="000000"/>
          <w:sz w:val="24"/>
        </w:rPr>
        <w:t>Figure</w:t>
      </w:r>
      <w:r w:rsidR="009F0428" w:rsidRPr="00F62F17">
        <w:rPr>
          <w:b/>
          <w:bCs/>
          <w:color w:val="000000"/>
          <w:sz w:val="24"/>
        </w:rPr>
        <w:t xml:space="preserve"> </w:t>
      </w:r>
      <w:r w:rsidR="00133A39" w:rsidRPr="00F62F17">
        <w:rPr>
          <w:b/>
          <w:bCs/>
          <w:color w:val="000000"/>
          <w:sz w:val="24"/>
        </w:rPr>
        <w:t>S</w:t>
      </w:r>
      <w:r w:rsidR="00A813B0" w:rsidRPr="00F62F17">
        <w:rPr>
          <w:b/>
          <w:bCs/>
          <w:color w:val="000000"/>
          <w:sz w:val="24"/>
        </w:rPr>
        <w:t>1</w:t>
      </w:r>
      <w:r w:rsidR="00F62F17">
        <w:rPr>
          <w:b/>
          <w:bCs/>
          <w:color w:val="000000"/>
          <w:sz w:val="24"/>
        </w:rPr>
        <w:t>.</w:t>
      </w:r>
      <w:r w:rsidR="00133A39" w:rsidRPr="00F62F17">
        <w:rPr>
          <w:b/>
          <w:bCs/>
          <w:color w:val="FF0000"/>
          <w:sz w:val="24"/>
        </w:rPr>
        <w:t xml:space="preserve"> </w:t>
      </w:r>
      <w:bookmarkStart w:id="0" w:name="_Hlk82374093"/>
      <w:r w:rsidR="00133A39" w:rsidRPr="00F62F17">
        <w:rPr>
          <w:b/>
          <w:bCs/>
          <w:sz w:val="24"/>
        </w:rPr>
        <w:t>Genome constitutions of the hybrid F022 showing similar yield performance to Shanyou 63</w:t>
      </w:r>
    </w:p>
    <w:p w14:paraId="09610E92" w14:textId="6BB8468A" w:rsidR="00133A39" w:rsidRPr="008D0568" w:rsidRDefault="00133A39" w:rsidP="00656B50">
      <w:pPr>
        <w:snapToGrid w:val="0"/>
        <w:spacing w:line="360" w:lineRule="auto"/>
        <w:rPr>
          <w:b/>
          <w:bCs/>
          <w:sz w:val="24"/>
        </w:rPr>
      </w:pPr>
      <w:r w:rsidRPr="008D0568">
        <w:rPr>
          <w:sz w:val="24"/>
        </w:rPr>
        <w:t>Yellow, red and grey bar represented the genome region homozygous to Zhenshan 97 and Minghui 63 and heterozygous respectively.</w:t>
      </w:r>
    </w:p>
    <w:bookmarkEnd w:id="0"/>
    <w:p w14:paraId="6B78A99D" w14:textId="77777777" w:rsidR="00133A39" w:rsidRPr="00EF47C3" w:rsidRDefault="00133A39" w:rsidP="00656B50">
      <w:pPr>
        <w:adjustRightInd w:val="0"/>
        <w:snapToGrid w:val="0"/>
        <w:spacing w:line="480" w:lineRule="auto"/>
        <w:outlineLvl w:val="0"/>
      </w:pPr>
    </w:p>
    <w:p w14:paraId="0F0FDD2E" w14:textId="118DE207" w:rsidR="00133A39" w:rsidRPr="00EF47C3" w:rsidRDefault="000A44C2" w:rsidP="00656B50">
      <w:pPr>
        <w:adjustRightInd w:val="0"/>
        <w:snapToGrid w:val="0"/>
        <w:spacing w:line="480" w:lineRule="auto"/>
        <w:outlineLvl w:val="0"/>
      </w:pPr>
      <w:r>
        <w:rPr>
          <w:noProof/>
        </w:rPr>
        <w:lastRenderedPageBreak/>
        <w:drawing>
          <wp:inline distT="0" distB="0" distL="0" distR="0" wp14:anchorId="0ABA2A42" wp14:editId="4D6ACBCE">
            <wp:extent cx="5506837" cy="3916907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2" b="10946"/>
                    <a:stretch/>
                  </pic:blipFill>
                  <pic:spPr bwMode="auto">
                    <a:xfrm>
                      <a:off x="0" y="0"/>
                      <a:ext cx="5507990" cy="391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45A73" w14:textId="5EEE9111" w:rsidR="00F62F17" w:rsidRDefault="005955AF" w:rsidP="00656B50">
      <w:pPr>
        <w:snapToGrid w:val="0"/>
        <w:spacing w:line="360" w:lineRule="auto"/>
        <w:rPr>
          <w:sz w:val="24"/>
        </w:rPr>
      </w:pPr>
      <w:r>
        <w:rPr>
          <w:b/>
          <w:bCs/>
          <w:color w:val="000000"/>
          <w:sz w:val="24"/>
        </w:rPr>
        <w:t>Figure</w:t>
      </w:r>
      <w:r w:rsidR="00133A39" w:rsidRPr="00EF47C3">
        <w:rPr>
          <w:b/>
          <w:bCs/>
          <w:color w:val="000000"/>
          <w:sz w:val="24"/>
        </w:rPr>
        <w:t xml:space="preserve"> S</w:t>
      </w:r>
      <w:r w:rsidR="00A813B0">
        <w:rPr>
          <w:b/>
          <w:bCs/>
          <w:color w:val="000000"/>
          <w:sz w:val="24"/>
        </w:rPr>
        <w:t>2</w:t>
      </w:r>
      <w:r w:rsidR="00F62F17">
        <w:rPr>
          <w:b/>
          <w:bCs/>
          <w:color w:val="000000"/>
          <w:sz w:val="24"/>
        </w:rPr>
        <w:t>.</w:t>
      </w:r>
      <w:r>
        <w:rPr>
          <w:b/>
          <w:bCs/>
          <w:color w:val="000000"/>
          <w:sz w:val="24"/>
        </w:rPr>
        <w:t xml:space="preserve"> </w:t>
      </w:r>
      <w:bookmarkStart w:id="1" w:name="_Hlk82374102"/>
      <w:r w:rsidR="00133A39" w:rsidRPr="00F62F17">
        <w:rPr>
          <w:b/>
          <w:bCs/>
          <w:sz w:val="24"/>
        </w:rPr>
        <w:t>Genome constitutions of the hybrid F135 showing similar yield performance to Shanyou 63</w:t>
      </w:r>
    </w:p>
    <w:p w14:paraId="47FDAD7C" w14:textId="07772F75" w:rsidR="00133A39" w:rsidRPr="009F0428" w:rsidRDefault="00133A39" w:rsidP="00656B50">
      <w:pPr>
        <w:snapToGrid w:val="0"/>
        <w:spacing w:line="360" w:lineRule="auto"/>
        <w:rPr>
          <w:b/>
          <w:bCs/>
          <w:sz w:val="24"/>
        </w:rPr>
      </w:pPr>
      <w:r w:rsidRPr="009F0428">
        <w:rPr>
          <w:sz w:val="24"/>
        </w:rPr>
        <w:t>Yellow, red and grey bar represented the genome region homozygous to Zhenshan 97 and Minghui 63 and heterozygous respectively.</w:t>
      </w:r>
      <w:bookmarkEnd w:id="1"/>
    </w:p>
    <w:p w14:paraId="69F55BF7" w14:textId="3832FB46" w:rsidR="00133A39" w:rsidRPr="00EF47C3" w:rsidRDefault="00133A39" w:rsidP="00656B50">
      <w:pPr>
        <w:adjustRightInd w:val="0"/>
        <w:snapToGrid w:val="0"/>
        <w:spacing w:line="480" w:lineRule="auto"/>
        <w:outlineLvl w:val="0"/>
      </w:pPr>
      <w:r w:rsidRPr="00EF47C3">
        <w:br w:type="page"/>
      </w:r>
    </w:p>
    <w:p w14:paraId="6EA17B77" w14:textId="1DC038AB" w:rsidR="000A44C2" w:rsidRDefault="000A44C2" w:rsidP="00656B50">
      <w:pPr>
        <w:snapToGrid w:val="0"/>
        <w:spacing w:line="360" w:lineRule="auto"/>
        <w:rPr>
          <w:b/>
          <w:bCs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58B31F58" wp14:editId="14D2866A">
            <wp:extent cx="5507065" cy="3991970"/>
            <wp:effectExtent l="0" t="0" r="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1" b="10660"/>
                    <a:stretch/>
                  </pic:blipFill>
                  <pic:spPr bwMode="auto">
                    <a:xfrm>
                      <a:off x="0" y="0"/>
                      <a:ext cx="5507990" cy="399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26BFF" w14:textId="16DE70FE" w:rsidR="00F62F17" w:rsidRDefault="005955AF" w:rsidP="00656B50">
      <w:pPr>
        <w:snapToGrid w:val="0"/>
        <w:spacing w:line="360" w:lineRule="auto"/>
        <w:rPr>
          <w:sz w:val="24"/>
        </w:rPr>
      </w:pPr>
      <w:r>
        <w:rPr>
          <w:b/>
          <w:bCs/>
          <w:color w:val="000000"/>
          <w:sz w:val="24"/>
        </w:rPr>
        <w:t>Figure</w:t>
      </w:r>
      <w:r w:rsidR="00133A39" w:rsidRPr="00EF47C3">
        <w:rPr>
          <w:b/>
          <w:bCs/>
          <w:color w:val="000000"/>
          <w:sz w:val="24"/>
        </w:rPr>
        <w:t xml:space="preserve"> </w:t>
      </w:r>
      <w:r w:rsidR="00133A39" w:rsidRPr="009F0428">
        <w:rPr>
          <w:b/>
          <w:bCs/>
          <w:color w:val="000000"/>
          <w:sz w:val="24"/>
        </w:rPr>
        <w:t>S</w:t>
      </w:r>
      <w:r w:rsidR="00A813B0">
        <w:rPr>
          <w:b/>
          <w:bCs/>
          <w:color w:val="000000"/>
          <w:sz w:val="24"/>
        </w:rPr>
        <w:t>3</w:t>
      </w:r>
      <w:r w:rsidR="00F62F17">
        <w:rPr>
          <w:b/>
          <w:bCs/>
          <w:color w:val="000000"/>
          <w:sz w:val="24"/>
        </w:rPr>
        <w:t>.</w:t>
      </w:r>
      <w:r>
        <w:rPr>
          <w:b/>
          <w:bCs/>
          <w:color w:val="000000"/>
          <w:sz w:val="24"/>
        </w:rPr>
        <w:t xml:space="preserve"> </w:t>
      </w:r>
      <w:bookmarkStart w:id="2" w:name="_Hlk82374112"/>
      <w:r w:rsidR="00133A39" w:rsidRPr="00F62F17">
        <w:rPr>
          <w:b/>
          <w:bCs/>
          <w:sz w:val="24"/>
        </w:rPr>
        <w:t>Genome constitutions of the hybrid F</w:t>
      </w:r>
      <w:r w:rsidR="00D8689B" w:rsidRPr="00F62F17">
        <w:rPr>
          <w:b/>
          <w:bCs/>
          <w:sz w:val="24"/>
        </w:rPr>
        <w:t>282</w:t>
      </w:r>
      <w:r w:rsidR="00133A39" w:rsidRPr="00F62F17">
        <w:rPr>
          <w:b/>
          <w:bCs/>
          <w:sz w:val="24"/>
        </w:rPr>
        <w:t xml:space="preserve"> showing similar yield performance to Shanyou 63</w:t>
      </w:r>
    </w:p>
    <w:p w14:paraId="20906FCE" w14:textId="4E72F65F" w:rsidR="00133A39" w:rsidRPr="009F0428" w:rsidRDefault="00133A39" w:rsidP="00656B50">
      <w:pPr>
        <w:snapToGrid w:val="0"/>
        <w:spacing w:line="360" w:lineRule="auto"/>
        <w:rPr>
          <w:b/>
          <w:bCs/>
          <w:sz w:val="24"/>
        </w:rPr>
      </w:pPr>
      <w:r w:rsidRPr="009F0428">
        <w:rPr>
          <w:sz w:val="24"/>
        </w:rPr>
        <w:t>Yellow, red and grey bar represented the genome region homozygous to Zhenshan 97 and Minghui 63 and heterozygous respectively.</w:t>
      </w:r>
    </w:p>
    <w:bookmarkEnd w:id="2"/>
    <w:p w14:paraId="601DF160" w14:textId="77777777" w:rsidR="00133A39" w:rsidRPr="00EF47C3" w:rsidRDefault="00133A39" w:rsidP="00656B50">
      <w:pPr>
        <w:adjustRightInd w:val="0"/>
        <w:snapToGrid w:val="0"/>
        <w:spacing w:line="480" w:lineRule="auto"/>
        <w:outlineLvl w:val="0"/>
      </w:pPr>
    </w:p>
    <w:p w14:paraId="77C1CAE9" w14:textId="34F9E69A" w:rsidR="00133A39" w:rsidRPr="00EF47C3" w:rsidRDefault="00440F03" w:rsidP="00656B50">
      <w:pPr>
        <w:adjustRightInd w:val="0"/>
        <w:snapToGrid w:val="0"/>
        <w:spacing w:line="480" w:lineRule="auto"/>
        <w:outlineLvl w:val="0"/>
      </w:pPr>
      <w:r>
        <w:rPr>
          <w:noProof/>
        </w:rPr>
        <w:lastRenderedPageBreak/>
        <w:drawing>
          <wp:inline distT="0" distB="0" distL="0" distR="0" wp14:anchorId="2ED87EDA" wp14:editId="2767A20A">
            <wp:extent cx="5506669" cy="400561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0" b="10076"/>
                    <a:stretch/>
                  </pic:blipFill>
                  <pic:spPr bwMode="auto">
                    <a:xfrm>
                      <a:off x="0" y="0"/>
                      <a:ext cx="5507990" cy="400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46C4D" w14:textId="77777777" w:rsidR="00F62F17" w:rsidRDefault="005955AF" w:rsidP="009F0428">
      <w:pPr>
        <w:adjustRightInd w:val="0"/>
        <w:snapToGrid w:val="0"/>
        <w:spacing w:line="480" w:lineRule="auto"/>
        <w:outlineLvl w:val="0"/>
        <w:rPr>
          <w:sz w:val="24"/>
        </w:rPr>
      </w:pPr>
      <w:r>
        <w:rPr>
          <w:b/>
          <w:bCs/>
          <w:color w:val="000000"/>
          <w:sz w:val="24"/>
        </w:rPr>
        <w:t>Figure</w:t>
      </w:r>
      <w:r w:rsidR="00133A39" w:rsidRPr="00EF47C3">
        <w:rPr>
          <w:b/>
          <w:bCs/>
          <w:color w:val="000000"/>
          <w:sz w:val="24"/>
        </w:rPr>
        <w:t xml:space="preserve"> S</w:t>
      </w:r>
      <w:r w:rsidR="00A813B0">
        <w:rPr>
          <w:b/>
          <w:bCs/>
          <w:color w:val="000000"/>
          <w:sz w:val="24"/>
        </w:rPr>
        <w:t>4</w:t>
      </w:r>
      <w:r w:rsidR="00F62F17">
        <w:rPr>
          <w:b/>
          <w:bCs/>
          <w:color w:val="000000"/>
          <w:sz w:val="24"/>
        </w:rPr>
        <w:t>.</w:t>
      </w:r>
      <w:r w:rsidR="00133A39" w:rsidRPr="00EF47C3">
        <w:rPr>
          <w:b/>
          <w:bCs/>
          <w:color w:val="FF0000"/>
          <w:sz w:val="24"/>
        </w:rPr>
        <w:t xml:space="preserve"> </w:t>
      </w:r>
      <w:bookmarkStart w:id="3" w:name="_Hlk82374119"/>
      <w:r w:rsidR="00133A39" w:rsidRPr="00F62F17">
        <w:rPr>
          <w:b/>
          <w:bCs/>
          <w:sz w:val="24"/>
        </w:rPr>
        <w:t>Genome constitutions of the hybrid F2</w:t>
      </w:r>
      <w:r w:rsidR="00D8689B" w:rsidRPr="00F62F17">
        <w:rPr>
          <w:b/>
          <w:bCs/>
          <w:sz w:val="24"/>
        </w:rPr>
        <w:t>91</w:t>
      </w:r>
      <w:r w:rsidR="00133A39" w:rsidRPr="00F62F17">
        <w:rPr>
          <w:b/>
          <w:bCs/>
          <w:sz w:val="24"/>
        </w:rPr>
        <w:t xml:space="preserve"> showing similar yield performance to Shanyou 63</w:t>
      </w:r>
    </w:p>
    <w:p w14:paraId="5C8085CF" w14:textId="514DADE1" w:rsidR="00670E96" w:rsidRDefault="00133A39" w:rsidP="009F0428">
      <w:pPr>
        <w:adjustRightInd w:val="0"/>
        <w:snapToGrid w:val="0"/>
        <w:spacing w:line="480" w:lineRule="auto"/>
        <w:outlineLvl w:val="0"/>
        <w:rPr>
          <w:sz w:val="24"/>
        </w:rPr>
        <w:sectPr w:rsidR="00670E96" w:rsidSect="000209BA">
          <w:pgSz w:w="11906" w:h="16838"/>
          <w:pgMar w:top="1440" w:right="1531" w:bottom="1440" w:left="1701" w:header="851" w:footer="992" w:gutter="0"/>
          <w:cols w:space="425"/>
          <w:docGrid w:type="lines" w:linePitch="312"/>
        </w:sectPr>
      </w:pPr>
      <w:r w:rsidRPr="009F0428">
        <w:rPr>
          <w:sz w:val="24"/>
        </w:rPr>
        <w:t>Yellow, red and grey bar represented the genome region homozygous to Zhenshan 97 and Minghui 63 and heterozygous respectively.</w:t>
      </w:r>
    </w:p>
    <w:p w14:paraId="1A5A55FA" w14:textId="2FAFB3B6" w:rsidR="00440F03" w:rsidRPr="00EF47C3" w:rsidRDefault="00670E96" w:rsidP="00670E96">
      <w:pPr>
        <w:snapToGrid w:val="0"/>
        <w:spacing w:line="360" w:lineRule="auto"/>
        <w:rPr>
          <w:sz w:val="24"/>
        </w:rPr>
      </w:pPr>
      <w:r w:rsidRPr="00EF47C3">
        <w:rPr>
          <w:noProof/>
        </w:rPr>
        <w:lastRenderedPageBreak/>
        <w:drawing>
          <wp:inline distT="0" distB="0" distL="0" distR="0" wp14:anchorId="5B5E7A81" wp14:editId="528E9C33">
            <wp:extent cx="5504815" cy="2630170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1" b="7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E2528" w14:textId="68D43703" w:rsidR="00F62F17" w:rsidRDefault="00670E96" w:rsidP="00670E96">
      <w:pPr>
        <w:snapToGrid w:val="0"/>
        <w:spacing w:line="360" w:lineRule="auto"/>
        <w:rPr>
          <w:sz w:val="24"/>
        </w:rPr>
      </w:pPr>
      <w:r>
        <w:rPr>
          <w:b/>
          <w:bCs/>
          <w:sz w:val="24"/>
        </w:rPr>
        <w:t>Figure</w:t>
      </w:r>
      <w:r w:rsidRPr="00EF47C3">
        <w:rPr>
          <w:b/>
          <w:bCs/>
          <w:sz w:val="24"/>
        </w:rPr>
        <w:t xml:space="preserve"> S</w:t>
      </w:r>
      <w:r>
        <w:rPr>
          <w:b/>
          <w:bCs/>
          <w:sz w:val="24"/>
        </w:rPr>
        <w:t>5</w:t>
      </w:r>
      <w:r w:rsidR="00F62F17">
        <w:rPr>
          <w:b/>
          <w:bCs/>
          <w:sz w:val="24"/>
        </w:rPr>
        <w:t>.</w:t>
      </w:r>
      <w:r w:rsidRPr="00EF47C3">
        <w:rPr>
          <w:b/>
          <w:bCs/>
          <w:sz w:val="24"/>
        </w:rPr>
        <w:t xml:space="preserve"> </w:t>
      </w:r>
      <w:bookmarkStart w:id="4" w:name="_Hlk82374081"/>
      <w:r w:rsidRPr="00F62F17">
        <w:rPr>
          <w:b/>
          <w:bCs/>
          <w:sz w:val="24"/>
        </w:rPr>
        <w:t xml:space="preserve">The 4-bp deletion in </w:t>
      </w:r>
      <w:r w:rsidRPr="00F62F17">
        <w:rPr>
          <w:b/>
          <w:bCs/>
          <w:i/>
          <w:iCs/>
          <w:sz w:val="24"/>
        </w:rPr>
        <w:t>Hd1</w:t>
      </w:r>
      <w:r w:rsidRPr="00F62F17">
        <w:rPr>
          <w:b/>
          <w:bCs/>
          <w:sz w:val="24"/>
        </w:rPr>
        <w:t xml:space="preserve"> CDS (partial) between ZS97 and MH63</w:t>
      </w:r>
    </w:p>
    <w:p w14:paraId="3B37810C" w14:textId="554B0290" w:rsidR="00670E96" w:rsidRPr="00EF47C3" w:rsidRDefault="00670E96" w:rsidP="00670E96">
      <w:pPr>
        <w:snapToGrid w:val="0"/>
        <w:spacing w:line="360" w:lineRule="auto"/>
        <w:rPr>
          <w:sz w:val="24"/>
        </w:rPr>
      </w:pPr>
      <w:r w:rsidRPr="008D0568">
        <w:rPr>
          <w:i/>
          <w:iCs/>
          <w:sz w:val="24"/>
        </w:rPr>
        <w:t>qHd1</w:t>
      </w:r>
      <w:r w:rsidRPr="008D0568">
        <w:rPr>
          <w:sz w:val="24"/>
        </w:rPr>
        <w:t xml:space="preserve">-Functional reverse primer is allele-specific primer based on the nucleobase difference between ZS97 and MH63.  </w:t>
      </w:r>
      <w:bookmarkEnd w:id="4"/>
    </w:p>
    <w:p w14:paraId="2C5EF981" w14:textId="4B5023F7" w:rsidR="00F55177" w:rsidRPr="00670E96" w:rsidRDefault="00F55177" w:rsidP="009F0428">
      <w:pPr>
        <w:adjustRightInd w:val="0"/>
        <w:snapToGrid w:val="0"/>
        <w:spacing w:line="480" w:lineRule="auto"/>
        <w:outlineLvl w:val="0"/>
        <w:rPr>
          <w:sz w:val="24"/>
        </w:rPr>
        <w:sectPr w:rsidR="00F55177" w:rsidRPr="00670E96" w:rsidSect="000209BA">
          <w:pgSz w:w="11906" w:h="16838"/>
          <w:pgMar w:top="1440" w:right="1531" w:bottom="1440" w:left="1701" w:header="851" w:footer="992" w:gutter="0"/>
          <w:cols w:space="425"/>
          <w:docGrid w:type="lines" w:linePitch="312"/>
        </w:sectPr>
      </w:pPr>
    </w:p>
    <w:p w14:paraId="09BA0A09" w14:textId="34E81EEB" w:rsidR="00F55177" w:rsidRPr="00F55177" w:rsidRDefault="00F55177" w:rsidP="00F55177">
      <w:pPr>
        <w:adjustRightInd w:val="0"/>
        <w:snapToGrid w:val="0"/>
        <w:spacing w:line="480" w:lineRule="auto"/>
        <w:rPr>
          <w:b/>
          <w:bCs/>
        </w:rPr>
      </w:pPr>
      <w:r w:rsidRPr="00EF47C3">
        <w:rPr>
          <w:b/>
          <w:bCs/>
        </w:rPr>
        <w:lastRenderedPageBreak/>
        <w:t>Table S</w:t>
      </w:r>
      <w:bookmarkStart w:id="5" w:name="_Hlk82374228"/>
      <w:r w:rsidR="002E7B8A">
        <w:rPr>
          <w:b/>
          <w:bCs/>
        </w:rPr>
        <w:t>1</w:t>
      </w:r>
      <w:r w:rsidR="00F62F17"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 w:rsidRPr="00F62F17">
        <w:rPr>
          <w:b/>
          <w:bCs/>
        </w:rPr>
        <w:t>The effects of major QTLs on panicle number and 1</w:t>
      </w:r>
      <w:r w:rsidR="00EB3FF2">
        <w:rPr>
          <w:b/>
          <w:bCs/>
        </w:rPr>
        <w:t>,</w:t>
      </w:r>
      <w:r w:rsidRPr="00F62F17">
        <w:rPr>
          <w:b/>
          <w:bCs/>
        </w:rPr>
        <w:t>000-grain weight in 2010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2572"/>
        <w:gridCol w:w="1511"/>
        <w:gridCol w:w="1148"/>
        <w:gridCol w:w="1275"/>
        <w:gridCol w:w="1020"/>
        <w:gridCol w:w="1148"/>
      </w:tblGrid>
      <w:tr w:rsidR="00F55177" w:rsidRPr="00EF47C3" w14:paraId="5A88A88C" w14:textId="77777777" w:rsidTr="00C007B4">
        <w:trPr>
          <w:trHeight w:val="315"/>
        </w:trPr>
        <w:tc>
          <w:tcPr>
            <w:tcW w:w="1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bookmarkEnd w:id="5"/>
          <w:p w14:paraId="411FB63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Traits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9F1A1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QTL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BA20E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LOD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8D31A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A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B7D26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D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0F8C5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Var</w:t>
            </w:r>
            <w:r w:rsidRPr="00EF47C3">
              <w:rPr>
                <w:kern w:val="0"/>
              </w:rPr>
              <w:t>％</w:t>
            </w:r>
          </w:p>
        </w:tc>
      </w:tr>
      <w:tr w:rsidR="00F55177" w:rsidRPr="00EF47C3" w14:paraId="5480F02A" w14:textId="77777777" w:rsidTr="00C007B4">
        <w:trPr>
          <w:trHeight w:val="315"/>
        </w:trPr>
        <w:tc>
          <w:tcPr>
            <w:tcW w:w="148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7B6D7C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Panicle number</w:t>
            </w:r>
          </w:p>
          <w:p w14:paraId="4C7FD93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FBDAFA2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SPP3.2</w:t>
            </w:r>
          </w:p>
        </w:tc>
        <w:tc>
          <w:tcPr>
            <w:tcW w:w="6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B07B5B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3.8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D2FB7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-0.9</w:t>
            </w:r>
          </w:p>
        </w:tc>
        <w:tc>
          <w:tcPr>
            <w:tcW w:w="5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6067AE5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0.7</w:t>
            </w:r>
          </w:p>
        </w:tc>
        <w:tc>
          <w:tcPr>
            <w:tcW w:w="6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1A57B8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5.5</w:t>
            </w:r>
          </w:p>
        </w:tc>
      </w:tr>
      <w:tr w:rsidR="00F55177" w:rsidRPr="00EF47C3" w14:paraId="7123327F" w14:textId="77777777" w:rsidTr="00C007B4">
        <w:trPr>
          <w:trHeight w:val="315"/>
        </w:trPr>
        <w:tc>
          <w:tcPr>
            <w:tcW w:w="1482" w:type="pct"/>
            <w:vMerge/>
            <w:vAlign w:val="center"/>
          </w:tcPr>
          <w:p w14:paraId="718A5A5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shd w:val="clear" w:color="auto" w:fill="auto"/>
            <w:noWrap/>
            <w:vAlign w:val="bottom"/>
          </w:tcPr>
          <w:p w14:paraId="63B8A8B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SPP4</w:t>
            </w: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3E2CC6D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3.3</w:t>
            </w:r>
          </w:p>
        </w:tc>
        <w:tc>
          <w:tcPr>
            <w:tcW w:w="735" w:type="pct"/>
            <w:shd w:val="clear" w:color="auto" w:fill="auto"/>
            <w:noWrap/>
            <w:vAlign w:val="bottom"/>
          </w:tcPr>
          <w:p w14:paraId="56D55B4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0.9</w:t>
            </w:r>
          </w:p>
        </w:tc>
        <w:tc>
          <w:tcPr>
            <w:tcW w:w="588" w:type="pct"/>
            <w:shd w:val="clear" w:color="auto" w:fill="auto"/>
            <w:noWrap/>
            <w:vAlign w:val="bottom"/>
          </w:tcPr>
          <w:p w14:paraId="521BBAF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0CDF649A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4.8</w:t>
            </w:r>
          </w:p>
        </w:tc>
      </w:tr>
      <w:tr w:rsidR="00F55177" w:rsidRPr="00EF47C3" w14:paraId="5F912AC3" w14:textId="77777777" w:rsidTr="00C007B4">
        <w:trPr>
          <w:trHeight w:val="315"/>
        </w:trPr>
        <w:tc>
          <w:tcPr>
            <w:tcW w:w="1482" w:type="pct"/>
            <w:vMerge/>
            <w:tcBorders>
              <w:bottom w:val="single" w:sz="4" w:space="0" w:color="auto"/>
            </w:tcBorders>
            <w:vAlign w:val="center"/>
          </w:tcPr>
          <w:p w14:paraId="6E552812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EF3725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SPP12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2362F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8.2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98F72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 xml:space="preserve">-1.0 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4F317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-0.7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29A44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14.4</w:t>
            </w:r>
          </w:p>
        </w:tc>
      </w:tr>
      <w:tr w:rsidR="00F55177" w:rsidRPr="00EF47C3" w14:paraId="0CE9FE27" w14:textId="77777777" w:rsidTr="002E7B8A">
        <w:trPr>
          <w:trHeight w:val="315"/>
        </w:trPr>
        <w:tc>
          <w:tcPr>
            <w:tcW w:w="1482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E721F61" w14:textId="47F6E7A0" w:rsidR="00F55177" w:rsidRPr="00EF47C3" w:rsidRDefault="00F55177" w:rsidP="002E7B8A">
            <w:pPr>
              <w:widowControl/>
              <w:adjustRightInd w:val="0"/>
              <w:snapToGrid w:val="0"/>
              <w:spacing w:line="360" w:lineRule="auto"/>
              <w:rPr>
                <w:kern w:val="0"/>
              </w:rPr>
            </w:pPr>
            <w:r w:rsidRPr="00EF47C3">
              <w:rPr>
                <w:kern w:val="0"/>
              </w:rPr>
              <w:t>1</w:t>
            </w:r>
            <w:r w:rsidR="00EB3FF2">
              <w:rPr>
                <w:kern w:val="0"/>
              </w:rPr>
              <w:t>,</w:t>
            </w:r>
            <w:r w:rsidRPr="00EF47C3">
              <w:rPr>
                <w:kern w:val="0"/>
              </w:rPr>
              <w:t>000-grain weight</w:t>
            </w:r>
          </w:p>
        </w:tc>
        <w:tc>
          <w:tcPr>
            <w:tcW w:w="87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B2AA0B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SPP1.2</w:t>
            </w:r>
          </w:p>
        </w:tc>
        <w:tc>
          <w:tcPr>
            <w:tcW w:w="6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D63283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2.1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00BEE7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-0.6</w:t>
            </w:r>
          </w:p>
        </w:tc>
        <w:tc>
          <w:tcPr>
            <w:tcW w:w="5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4C78B7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0.4</w:t>
            </w:r>
          </w:p>
        </w:tc>
        <w:tc>
          <w:tcPr>
            <w:tcW w:w="6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63E3E5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3.5</w:t>
            </w:r>
          </w:p>
        </w:tc>
      </w:tr>
      <w:tr w:rsidR="00F55177" w:rsidRPr="00EF47C3" w14:paraId="5B0B779D" w14:textId="77777777" w:rsidTr="00C007B4">
        <w:trPr>
          <w:trHeight w:val="315"/>
        </w:trPr>
        <w:tc>
          <w:tcPr>
            <w:tcW w:w="1482" w:type="pct"/>
            <w:vMerge/>
            <w:tcBorders>
              <w:top w:val="nil"/>
            </w:tcBorders>
            <w:vAlign w:val="center"/>
          </w:tcPr>
          <w:p w14:paraId="07C7C54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tcBorders>
              <w:top w:val="nil"/>
            </w:tcBorders>
            <w:shd w:val="clear" w:color="auto" w:fill="auto"/>
            <w:noWrap/>
            <w:vAlign w:val="bottom"/>
          </w:tcPr>
          <w:p w14:paraId="15E82DF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SPP3.2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noWrap/>
            <w:vAlign w:val="bottom"/>
          </w:tcPr>
          <w:p w14:paraId="0737B87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10.3</w:t>
            </w:r>
          </w:p>
        </w:tc>
        <w:tc>
          <w:tcPr>
            <w:tcW w:w="735" w:type="pct"/>
            <w:tcBorders>
              <w:top w:val="nil"/>
            </w:tcBorders>
            <w:shd w:val="clear" w:color="auto" w:fill="auto"/>
            <w:noWrap/>
            <w:vAlign w:val="bottom"/>
          </w:tcPr>
          <w:p w14:paraId="7FAC8A5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1.9</w:t>
            </w:r>
          </w:p>
        </w:tc>
        <w:tc>
          <w:tcPr>
            <w:tcW w:w="588" w:type="pct"/>
            <w:tcBorders>
              <w:top w:val="nil"/>
            </w:tcBorders>
            <w:shd w:val="clear" w:color="auto" w:fill="auto"/>
            <w:noWrap/>
            <w:vAlign w:val="bottom"/>
          </w:tcPr>
          <w:p w14:paraId="19450986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-1.3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noWrap/>
            <w:vAlign w:val="bottom"/>
          </w:tcPr>
          <w:p w14:paraId="088B175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23.7</w:t>
            </w:r>
          </w:p>
        </w:tc>
      </w:tr>
      <w:tr w:rsidR="00F55177" w:rsidRPr="00EF47C3" w14:paraId="7CDCBEF4" w14:textId="77777777" w:rsidTr="00C007B4">
        <w:trPr>
          <w:trHeight w:val="315"/>
        </w:trPr>
        <w:tc>
          <w:tcPr>
            <w:tcW w:w="1482" w:type="pct"/>
            <w:vMerge/>
            <w:vAlign w:val="center"/>
          </w:tcPr>
          <w:p w14:paraId="61F8AA6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shd w:val="clear" w:color="auto" w:fill="auto"/>
            <w:noWrap/>
            <w:vAlign w:val="bottom"/>
          </w:tcPr>
          <w:p w14:paraId="1BAE58F6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SPP4</w:t>
            </w: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0A978E8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2.6</w:t>
            </w:r>
          </w:p>
        </w:tc>
        <w:tc>
          <w:tcPr>
            <w:tcW w:w="735" w:type="pct"/>
            <w:shd w:val="clear" w:color="auto" w:fill="auto"/>
            <w:noWrap/>
            <w:vAlign w:val="bottom"/>
          </w:tcPr>
          <w:p w14:paraId="73440E4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-0.7</w:t>
            </w:r>
          </w:p>
        </w:tc>
        <w:tc>
          <w:tcPr>
            <w:tcW w:w="588" w:type="pct"/>
            <w:shd w:val="clear" w:color="auto" w:fill="auto"/>
            <w:noWrap/>
            <w:vAlign w:val="bottom"/>
          </w:tcPr>
          <w:p w14:paraId="14E5E62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52BB774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6.1</w:t>
            </w:r>
          </w:p>
        </w:tc>
      </w:tr>
      <w:tr w:rsidR="00F55177" w:rsidRPr="00EF47C3" w14:paraId="76B66F62" w14:textId="77777777" w:rsidTr="00C007B4">
        <w:trPr>
          <w:trHeight w:val="315"/>
        </w:trPr>
        <w:tc>
          <w:tcPr>
            <w:tcW w:w="1482" w:type="pct"/>
            <w:vMerge/>
            <w:vAlign w:val="center"/>
          </w:tcPr>
          <w:p w14:paraId="3B968BC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shd w:val="clear" w:color="auto" w:fill="auto"/>
            <w:noWrap/>
            <w:vAlign w:val="bottom"/>
          </w:tcPr>
          <w:p w14:paraId="197C415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SPP5</w:t>
            </w: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4EE41C85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8.4</w:t>
            </w:r>
          </w:p>
        </w:tc>
        <w:tc>
          <w:tcPr>
            <w:tcW w:w="735" w:type="pct"/>
            <w:shd w:val="clear" w:color="auto" w:fill="auto"/>
            <w:noWrap/>
            <w:vAlign w:val="bottom"/>
          </w:tcPr>
          <w:p w14:paraId="2026F9B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0.9</w:t>
            </w:r>
          </w:p>
        </w:tc>
        <w:tc>
          <w:tcPr>
            <w:tcW w:w="588" w:type="pct"/>
            <w:shd w:val="clear" w:color="auto" w:fill="auto"/>
            <w:noWrap/>
            <w:vAlign w:val="bottom"/>
          </w:tcPr>
          <w:p w14:paraId="12462AA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28DE643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11.9</w:t>
            </w:r>
          </w:p>
        </w:tc>
      </w:tr>
      <w:tr w:rsidR="00F55177" w:rsidRPr="00EF47C3" w14:paraId="335D649B" w14:textId="77777777" w:rsidTr="00C007B4">
        <w:trPr>
          <w:trHeight w:val="315"/>
        </w:trPr>
        <w:tc>
          <w:tcPr>
            <w:tcW w:w="1482" w:type="pct"/>
            <w:vMerge/>
            <w:vAlign w:val="center"/>
          </w:tcPr>
          <w:p w14:paraId="4FDBFCA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shd w:val="clear" w:color="auto" w:fill="auto"/>
            <w:noWrap/>
            <w:vAlign w:val="bottom"/>
          </w:tcPr>
          <w:p w14:paraId="4578B53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SPP8</w:t>
            </w: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42CBCB7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3.3</w:t>
            </w:r>
          </w:p>
        </w:tc>
        <w:tc>
          <w:tcPr>
            <w:tcW w:w="735" w:type="pct"/>
            <w:shd w:val="clear" w:color="auto" w:fill="auto"/>
            <w:noWrap/>
            <w:vAlign w:val="bottom"/>
          </w:tcPr>
          <w:p w14:paraId="1F48F2E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0.8</w:t>
            </w:r>
          </w:p>
        </w:tc>
        <w:tc>
          <w:tcPr>
            <w:tcW w:w="588" w:type="pct"/>
            <w:shd w:val="clear" w:color="auto" w:fill="auto"/>
            <w:noWrap/>
            <w:vAlign w:val="bottom"/>
          </w:tcPr>
          <w:p w14:paraId="4C9ACED2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</w:tcPr>
          <w:p w14:paraId="69FD3EC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6.5</w:t>
            </w:r>
          </w:p>
        </w:tc>
      </w:tr>
      <w:tr w:rsidR="00F55177" w:rsidRPr="00EF47C3" w14:paraId="61EA7C13" w14:textId="77777777" w:rsidTr="00C007B4">
        <w:trPr>
          <w:trHeight w:val="315"/>
        </w:trPr>
        <w:tc>
          <w:tcPr>
            <w:tcW w:w="1482" w:type="pct"/>
            <w:vMerge/>
            <w:tcBorders>
              <w:bottom w:val="single" w:sz="4" w:space="0" w:color="auto"/>
            </w:tcBorders>
            <w:vAlign w:val="center"/>
          </w:tcPr>
          <w:p w14:paraId="20E956C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B2697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</w:rPr>
            </w:pPr>
            <w:r w:rsidRPr="00EF47C3">
              <w:rPr>
                <w:i/>
                <w:iCs/>
                <w:kern w:val="0"/>
              </w:rPr>
              <w:t>SPP9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856A1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4.2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43454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-1.1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C6721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-0.6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114B182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</w:rPr>
            </w:pPr>
            <w:r w:rsidRPr="00EF47C3">
              <w:rPr>
                <w:kern w:val="0"/>
              </w:rPr>
              <w:t>7.1</w:t>
            </w:r>
          </w:p>
        </w:tc>
      </w:tr>
    </w:tbl>
    <w:p w14:paraId="7BA6D96A" w14:textId="77777777" w:rsidR="00F55177" w:rsidRPr="00EF47C3" w:rsidRDefault="00F55177" w:rsidP="00F55177">
      <w:pPr>
        <w:adjustRightInd w:val="0"/>
        <w:snapToGrid w:val="0"/>
        <w:spacing w:line="480" w:lineRule="auto"/>
      </w:pPr>
    </w:p>
    <w:p w14:paraId="663FD747" w14:textId="6620BF30" w:rsidR="00F55177" w:rsidRPr="00F62F17" w:rsidRDefault="00F55177" w:rsidP="00F55177">
      <w:pPr>
        <w:adjustRightInd w:val="0"/>
        <w:snapToGrid w:val="0"/>
        <w:spacing w:line="480" w:lineRule="auto"/>
        <w:rPr>
          <w:b/>
          <w:bCs/>
        </w:rPr>
      </w:pPr>
      <w:r w:rsidRPr="00EF47C3">
        <w:rPr>
          <w:b/>
          <w:bCs/>
        </w:rPr>
        <w:t>Table S</w:t>
      </w:r>
      <w:bookmarkStart w:id="6" w:name="_Hlk82374236"/>
      <w:r w:rsidR="002E7B8A">
        <w:rPr>
          <w:b/>
          <w:bCs/>
        </w:rPr>
        <w:t>2</w:t>
      </w:r>
      <w:r w:rsidR="00F62F17"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 w:rsidRPr="00F62F17">
        <w:rPr>
          <w:b/>
          <w:bCs/>
        </w:rPr>
        <w:t>Comparison of performance and heterosis of panicle number and 1</w:t>
      </w:r>
      <w:r w:rsidR="00EB3FF2">
        <w:rPr>
          <w:b/>
          <w:bCs/>
        </w:rPr>
        <w:t>,</w:t>
      </w:r>
      <w:r w:rsidRPr="00F62F17">
        <w:rPr>
          <w:b/>
          <w:bCs/>
        </w:rPr>
        <w:t>000-grain weight between Shanyou 63 and 4-way F</w:t>
      </w:r>
      <w:r w:rsidRPr="00F62F17">
        <w:rPr>
          <w:b/>
          <w:bCs/>
          <w:vertAlign w:val="subscript"/>
        </w:rPr>
        <w:t>1</w:t>
      </w:r>
      <w:r w:rsidRPr="00F62F17">
        <w:rPr>
          <w:b/>
          <w:bCs/>
        </w:rPr>
        <w:t>s and 8-way F</w:t>
      </w:r>
      <w:r w:rsidRPr="00F62F17">
        <w:rPr>
          <w:b/>
          <w:bCs/>
          <w:vertAlign w:val="subscript"/>
        </w:rPr>
        <w:t>1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702"/>
        <w:gridCol w:w="1907"/>
        <w:gridCol w:w="1613"/>
        <w:gridCol w:w="1893"/>
      </w:tblGrid>
      <w:tr w:rsidR="00F55177" w:rsidRPr="00EF47C3" w14:paraId="0C401A68" w14:textId="77777777" w:rsidTr="00C007B4">
        <w:trPr>
          <w:trHeight w:val="315"/>
        </w:trPr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bookmarkEnd w:id="6"/>
          <w:p w14:paraId="3A32AD3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Genotype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2CCCF5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Panicle number per plant</w:t>
            </w:r>
          </w:p>
        </w:tc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FBE0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Middle parent heterosis (%)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8EE86" w14:textId="11537B04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</w:t>
            </w:r>
            <w:r w:rsidR="00EB3FF2">
              <w:rPr>
                <w:kern w:val="0"/>
                <w:sz w:val="20"/>
                <w:szCs w:val="20"/>
              </w:rPr>
              <w:t>,</w:t>
            </w:r>
            <w:r w:rsidRPr="00EF47C3">
              <w:rPr>
                <w:kern w:val="0"/>
                <w:sz w:val="20"/>
                <w:szCs w:val="20"/>
              </w:rPr>
              <w:t xml:space="preserve">000-grain weight (g) 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3736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 xml:space="preserve">Middle parent heterosis </w:t>
            </w:r>
            <w:r w:rsidRPr="00EF47C3">
              <w:rPr>
                <w:rFonts w:hint="eastAsia"/>
                <w:kern w:val="0"/>
                <w:sz w:val="20"/>
                <w:szCs w:val="20"/>
              </w:rPr>
              <w:t>(</w:t>
            </w:r>
            <w:r w:rsidRPr="00EF47C3">
              <w:rPr>
                <w:kern w:val="0"/>
                <w:sz w:val="20"/>
                <w:szCs w:val="20"/>
              </w:rPr>
              <w:t>%)</w:t>
            </w:r>
          </w:p>
        </w:tc>
      </w:tr>
      <w:tr w:rsidR="00F55177" w:rsidRPr="00EF47C3" w14:paraId="65656352" w14:textId="77777777" w:rsidTr="00C007B4">
        <w:trPr>
          <w:trHeight w:val="315"/>
        </w:trPr>
        <w:tc>
          <w:tcPr>
            <w:tcW w:w="8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41BA4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ZS97</w:t>
            </w:r>
          </w:p>
        </w:tc>
        <w:tc>
          <w:tcPr>
            <w:tcW w:w="9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94465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9.5 ± 1.4</w:t>
            </w:r>
          </w:p>
        </w:tc>
        <w:tc>
          <w:tcPr>
            <w:tcW w:w="1099" w:type="pct"/>
            <w:tcBorders>
              <w:top w:val="single" w:sz="4" w:space="0" w:color="auto"/>
              <w:bottom w:val="nil"/>
            </w:tcBorders>
            <w:vAlign w:val="center"/>
          </w:tcPr>
          <w:p w14:paraId="195AED1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auto"/>
              <w:bottom w:val="nil"/>
            </w:tcBorders>
            <w:vAlign w:val="center"/>
          </w:tcPr>
          <w:p w14:paraId="5047614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23.8 ± 0.6</w:t>
            </w:r>
          </w:p>
        </w:tc>
        <w:tc>
          <w:tcPr>
            <w:tcW w:w="1091" w:type="pct"/>
            <w:tcBorders>
              <w:top w:val="single" w:sz="4" w:space="0" w:color="auto"/>
              <w:bottom w:val="nil"/>
            </w:tcBorders>
            <w:vAlign w:val="center"/>
          </w:tcPr>
          <w:p w14:paraId="5D6ACDC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:rsidR="00F55177" w:rsidRPr="00EF47C3" w14:paraId="341C990B" w14:textId="77777777" w:rsidTr="00C007B4">
        <w:trPr>
          <w:trHeight w:val="315"/>
        </w:trPr>
        <w:tc>
          <w:tcPr>
            <w:tcW w:w="89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DA02FA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MH63</w:t>
            </w:r>
          </w:p>
        </w:tc>
        <w:tc>
          <w:tcPr>
            <w:tcW w:w="98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5521FD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10.0 ± 1.6</w:t>
            </w:r>
          </w:p>
        </w:tc>
        <w:tc>
          <w:tcPr>
            <w:tcW w:w="1099" w:type="pct"/>
            <w:tcBorders>
              <w:top w:val="nil"/>
            </w:tcBorders>
            <w:vAlign w:val="center"/>
          </w:tcPr>
          <w:p w14:paraId="3A9B8DA3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nil"/>
            </w:tcBorders>
            <w:vAlign w:val="center"/>
          </w:tcPr>
          <w:p w14:paraId="7C95719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27.4 ± 0.9</w:t>
            </w:r>
          </w:p>
        </w:tc>
        <w:tc>
          <w:tcPr>
            <w:tcW w:w="1091" w:type="pct"/>
            <w:tcBorders>
              <w:top w:val="nil"/>
            </w:tcBorders>
            <w:vAlign w:val="center"/>
          </w:tcPr>
          <w:p w14:paraId="0C33A3B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:rsidR="00F55177" w:rsidRPr="00EF47C3" w14:paraId="40059E67" w14:textId="77777777" w:rsidTr="00C007B4">
        <w:trPr>
          <w:trHeight w:val="315"/>
        </w:trPr>
        <w:tc>
          <w:tcPr>
            <w:tcW w:w="899" w:type="pct"/>
            <w:shd w:val="clear" w:color="auto" w:fill="auto"/>
            <w:noWrap/>
            <w:vAlign w:val="center"/>
          </w:tcPr>
          <w:p w14:paraId="4828149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SY63</w:t>
            </w:r>
          </w:p>
        </w:tc>
        <w:tc>
          <w:tcPr>
            <w:tcW w:w="981" w:type="pct"/>
            <w:shd w:val="clear" w:color="auto" w:fill="auto"/>
            <w:noWrap/>
            <w:vAlign w:val="center"/>
          </w:tcPr>
          <w:p w14:paraId="44AB87C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10.8 ± 2.5</w:t>
            </w:r>
          </w:p>
        </w:tc>
        <w:tc>
          <w:tcPr>
            <w:tcW w:w="1099" w:type="pct"/>
            <w:vAlign w:val="center"/>
          </w:tcPr>
          <w:p w14:paraId="0385A93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10.8</w:t>
            </w:r>
          </w:p>
        </w:tc>
        <w:tc>
          <w:tcPr>
            <w:tcW w:w="930" w:type="pct"/>
            <w:vAlign w:val="center"/>
          </w:tcPr>
          <w:p w14:paraId="39B9E32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25.4 ± 0.8</w:t>
            </w:r>
          </w:p>
        </w:tc>
        <w:tc>
          <w:tcPr>
            <w:tcW w:w="1091" w:type="pct"/>
            <w:vAlign w:val="center"/>
          </w:tcPr>
          <w:p w14:paraId="2B4CE54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-2.7</w:t>
            </w:r>
          </w:p>
        </w:tc>
      </w:tr>
      <w:tr w:rsidR="00F55177" w:rsidRPr="00EF47C3" w14:paraId="0FB7B2B8" w14:textId="77777777" w:rsidTr="00C007B4">
        <w:trPr>
          <w:trHeight w:val="315"/>
        </w:trPr>
        <w:tc>
          <w:tcPr>
            <w:tcW w:w="899" w:type="pct"/>
            <w:shd w:val="clear" w:color="auto" w:fill="auto"/>
            <w:noWrap/>
            <w:vAlign w:val="center"/>
          </w:tcPr>
          <w:p w14:paraId="329AB0A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4-way F</w:t>
            </w:r>
            <w:r w:rsidRPr="00EF47C3">
              <w:rPr>
                <w:kern w:val="0"/>
                <w:sz w:val="20"/>
                <w:szCs w:val="20"/>
                <w:vertAlign w:val="subscript"/>
              </w:rPr>
              <w:t xml:space="preserve">1A </w:t>
            </w:r>
          </w:p>
        </w:tc>
        <w:tc>
          <w:tcPr>
            <w:tcW w:w="981" w:type="pct"/>
            <w:shd w:val="clear" w:color="auto" w:fill="auto"/>
            <w:noWrap/>
            <w:vAlign w:val="center"/>
          </w:tcPr>
          <w:p w14:paraId="7378E63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11.2 ± 2.1</w:t>
            </w:r>
          </w:p>
        </w:tc>
        <w:tc>
          <w:tcPr>
            <w:tcW w:w="1099" w:type="pct"/>
            <w:vAlign w:val="center"/>
          </w:tcPr>
          <w:p w14:paraId="0023BD9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14.9</w:t>
            </w:r>
          </w:p>
        </w:tc>
        <w:tc>
          <w:tcPr>
            <w:tcW w:w="930" w:type="pct"/>
            <w:vAlign w:val="center"/>
          </w:tcPr>
          <w:p w14:paraId="762E2BB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21.8 ± 0.5</w:t>
            </w:r>
          </w:p>
        </w:tc>
        <w:tc>
          <w:tcPr>
            <w:tcW w:w="1091" w:type="pct"/>
            <w:vAlign w:val="center"/>
          </w:tcPr>
          <w:p w14:paraId="6450ED9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-14.8</w:t>
            </w:r>
          </w:p>
        </w:tc>
      </w:tr>
      <w:tr w:rsidR="00F55177" w:rsidRPr="00EF47C3" w14:paraId="7BCCB471" w14:textId="77777777" w:rsidTr="00C007B4">
        <w:trPr>
          <w:trHeight w:val="315"/>
        </w:trPr>
        <w:tc>
          <w:tcPr>
            <w:tcW w:w="899" w:type="pct"/>
            <w:shd w:val="clear" w:color="auto" w:fill="auto"/>
            <w:noWrap/>
            <w:vAlign w:val="center"/>
          </w:tcPr>
          <w:p w14:paraId="154FEFC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HOMO</w:t>
            </w:r>
            <w:r w:rsidRPr="00EF47C3">
              <w:rPr>
                <w:kern w:val="0"/>
                <w:sz w:val="20"/>
                <w:szCs w:val="20"/>
                <w:vertAlign w:val="subscript"/>
              </w:rPr>
              <w:t>4A</w:t>
            </w:r>
          </w:p>
        </w:tc>
        <w:tc>
          <w:tcPr>
            <w:tcW w:w="981" w:type="pct"/>
            <w:shd w:val="clear" w:color="auto" w:fill="auto"/>
            <w:noWrap/>
            <w:vAlign w:val="center"/>
          </w:tcPr>
          <w:p w14:paraId="36AF2C5E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11.0 ± 1.9</w:t>
            </w:r>
          </w:p>
        </w:tc>
        <w:tc>
          <w:tcPr>
            <w:tcW w:w="1099" w:type="pct"/>
            <w:vAlign w:val="center"/>
          </w:tcPr>
          <w:p w14:paraId="7945E205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  <w:tc>
          <w:tcPr>
            <w:tcW w:w="930" w:type="pct"/>
            <w:vAlign w:val="center"/>
          </w:tcPr>
          <w:p w14:paraId="08FCCBC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21.5 ± 0.7</w:t>
            </w:r>
          </w:p>
        </w:tc>
        <w:tc>
          <w:tcPr>
            <w:tcW w:w="1091" w:type="pct"/>
            <w:vAlign w:val="center"/>
          </w:tcPr>
          <w:p w14:paraId="65229C22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:rsidR="00F55177" w:rsidRPr="00EF47C3" w14:paraId="13CB607B" w14:textId="77777777" w:rsidTr="00C007B4">
        <w:trPr>
          <w:trHeight w:val="315"/>
        </w:trPr>
        <w:tc>
          <w:tcPr>
            <w:tcW w:w="899" w:type="pct"/>
            <w:shd w:val="clear" w:color="auto" w:fill="auto"/>
            <w:noWrap/>
            <w:vAlign w:val="center"/>
          </w:tcPr>
          <w:p w14:paraId="7733490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  <w:vertAlign w:val="subscript"/>
              </w:rPr>
            </w:pPr>
            <w:r w:rsidRPr="00EF47C3">
              <w:rPr>
                <w:kern w:val="0"/>
                <w:sz w:val="20"/>
                <w:szCs w:val="20"/>
              </w:rPr>
              <w:t>4-way F</w:t>
            </w:r>
            <w:r w:rsidRPr="00EF47C3">
              <w:rPr>
                <w:kern w:val="0"/>
                <w:sz w:val="20"/>
                <w:szCs w:val="20"/>
                <w:vertAlign w:val="subscript"/>
              </w:rPr>
              <w:t xml:space="preserve">1B </w:t>
            </w:r>
          </w:p>
        </w:tc>
        <w:tc>
          <w:tcPr>
            <w:tcW w:w="981" w:type="pct"/>
            <w:shd w:val="clear" w:color="auto" w:fill="auto"/>
            <w:noWrap/>
            <w:vAlign w:val="center"/>
          </w:tcPr>
          <w:p w14:paraId="0586C7F4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10.4 ± 2.7</w:t>
            </w:r>
          </w:p>
        </w:tc>
        <w:tc>
          <w:tcPr>
            <w:tcW w:w="1099" w:type="pct"/>
            <w:vAlign w:val="center"/>
          </w:tcPr>
          <w:p w14:paraId="1EB186BA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NS</w:t>
            </w:r>
          </w:p>
        </w:tc>
        <w:tc>
          <w:tcPr>
            <w:tcW w:w="930" w:type="pct"/>
            <w:vAlign w:val="center"/>
          </w:tcPr>
          <w:p w14:paraId="1B8A520F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22.1 ± 0.7</w:t>
            </w:r>
          </w:p>
        </w:tc>
        <w:tc>
          <w:tcPr>
            <w:tcW w:w="1091" w:type="pct"/>
            <w:vAlign w:val="center"/>
          </w:tcPr>
          <w:p w14:paraId="247ABDAD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-13.7</w:t>
            </w:r>
          </w:p>
        </w:tc>
      </w:tr>
      <w:tr w:rsidR="00F55177" w:rsidRPr="00EF47C3" w14:paraId="1904317D" w14:textId="77777777" w:rsidTr="00C007B4">
        <w:trPr>
          <w:trHeight w:val="315"/>
        </w:trPr>
        <w:tc>
          <w:tcPr>
            <w:tcW w:w="89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C40FEDC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HOMO</w:t>
            </w:r>
            <w:r w:rsidRPr="00EF47C3">
              <w:rPr>
                <w:kern w:val="0"/>
                <w:sz w:val="20"/>
                <w:szCs w:val="20"/>
                <w:vertAlign w:val="subscript"/>
              </w:rPr>
              <w:t>4B</w:t>
            </w:r>
          </w:p>
        </w:tc>
        <w:tc>
          <w:tcPr>
            <w:tcW w:w="98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47E364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10.5 ± 2.2</w:t>
            </w:r>
          </w:p>
        </w:tc>
        <w:tc>
          <w:tcPr>
            <w:tcW w:w="1099" w:type="pct"/>
            <w:tcBorders>
              <w:bottom w:val="nil"/>
            </w:tcBorders>
            <w:vAlign w:val="center"/>
          </w:tcPr>
          <w:p w14:paraId="58F45106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  <w:tc>
          <w:tcPr>
            <w:tcW w:w="930" w:type="pct"/>
            <w:tcBorders>
              <w:bottom w:val="nil"/>
            </w:tcBorders>
            <w:vAlign w:val="center"/>
          </w:tcPr>
          <w:p w14:paraId="2FD5453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23.8 ± 0.8</w:t>
            </w:r>
          </w:p>
        </w:tc>
        <w:tc>
          <w:tcPr>
            <w:tcW w:w="1091" w:type="pct"/>
            <w:tcBorders>
              <w:bottom w:val="nil"/>
            </w:tcBorders>
            <w:vAlign w:val="center"/>
          </w:tcPr>
          <w:p w14:paraId="23CD60B8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:rsidR="00F55177" w:rsidRPr="00EF47C3" w14:paraId="600B3D44" w14:textId="77777777" w:rsidTr="00C007B4">
        <w:trPr>
          <w:trHeight w:val="315"/>
        </w:trPr>
        <w:tc>
          <w:tcPr>
            <w:tcW w:w="8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EB3631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8-way F</w:t>
            </w:r>
            <w:r w:rsidRPr="00EF47C3">
              <w:rPr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8ACEF7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12.5 ± 2.5</w:t>
            </w:r>
          </w:p>
        </w:tc>
        <w:tc>
          <w:tcPr>
            <w:tcW w:w="1099" w:type="pct"/>
            <w:tcBorders>
              <w:top w:val="nil"/>
              <w:bottom w:val="single" w:sz="4" w:space="0" w:color="auto"/>
            </w:tcBorders>
            <w:vAlign w:val="center"/>
          </w:tcPr>
          <w:p w14:paraId="6A32B969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28.2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center"/>
          </w:tcPr>
          <w:p w14:paraId="36FFEFA0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22.9 ± 0.8</w:t>
            </w:r>
          </w:p>
        </w:tc>
        <w:tc>
          <w:tcPr>
            <w:tcW w:w="1091" w:type="pct"/>
            <w:tcBorders>
              <w:top w:val="nil"/>
              <w:bottom w:val="single" w:sz="4" w:space="0" w:color="auto"/>
            </w:tcBorders>
            <w:vAlign w:val="center"/>
          </w:tcPr>
          <w:p w14:paraId="139897FB" w14:textId="77777777" w:rsidR="00F55177" w:rsidRPr="00EF47C3" w:rsidRDefault="00F55177" w:rsidP="00C007B4">
            <w:pPr>
              <w:widowControl/>
              <w:adjustRightInd w:val="0"/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-10.5</w:t>
            </w:r>
          </w:p>
        </w:tc>
      </w:tr>
    </w:tbl>
    <w:p w14:paraId="037C7DC0" w14:textId="77777777" w:rsidR="00F62F17" w:rsidRDefault="00F55177" w:rsidP="00F55177">
      <w:pPr>
        <w:adjustRightInd w:val="0"/>
        <w:snapToGrid w:val="0"/>
        <w:spacing w:line="480" w:lineRule="auto"/>
        <w:outlineLvl w:val="0"/>
        <w:rPr>
          <w:kern w:val="0"/>
        </w:rPr>
      </w:pPr>
      <w:r w:rsidRPr="00EF47C3">
        <w:rPr>
          <w:kern w:val="0"/>
        </w:rPr>
        <w:t>4-way F</w:t>
      </w:r>
      <w:r w:rsidRPr="00EF47C3">
        <w:rPr>
          <w:kern w:val="0"/>
          <w:vertAlign w:val="subscript"/>
        </w:rPr>
        <w:t xml:space="preserve">1A </w:t>
      </w:r>
      <w:r w:rsidRPr="00EF47C3">
        <w:rPr>
          <w:kern w:val="0"/>
        </w:rPr>
        <w:t xml:space="preserve">the hybrid carried the heterozygous segments contained </w:t>
      </w:r>
      <w:r w:rsidRPr="00EF47C3">
        <w:rPr>
          <w:i/>
          <w:kern w:val="0"/>
        </w:rPr>
        <w:t>YD4</w:t>
      </w:r>
      <w:r w:rsidRPr="00EF47C3">
        <w:rPr>
          <w:kern w:val="0"/>
        </w:rPr>
        <w:t xml:space="preserve">, </w:t>
      </w:r>
      <w:r w:rsidRPr="00EF47C3">
        <w:rPr>
          <w:i/>
          <w:kern w:val="0"/>
        </w:rPr>
        <w:t>YD6</w:t>
      </w:r>
      <w:r w:rsidRPr="00EF47C3">
        <w:rPr>
          <w:kern w:val="0"/>
        </w:rPr>
        <w:t xml:space="preserve">, </w:t>
      </w:r>
      <w:r w:rsidRPr="00EF47C3">
        <w:rPr>
          <w:i/>
          <w:kern w:val="0"/>
        </w:rPr>
        <w:t>YD7.1</w:t>
      </w:r>
      <w:r w:rsidRPr="00EF47C3">
        <w:rPr>
          <w:kern w:val="0"/>
        </w:rPr>
        <w:t xml:space="preserve"> and </w:t>
      </w:r>
      <w:r w:rsidRPr="00EF47C3">
        <w:rPr>
          <w:i/>
          <w:kern w:val="0"/>
        </w:rPr>
        <w:t>YD7.2</w:t>
      </w:r>
      <w:r w:rsidRPr="00EF47C3">
        <w:rPr>
          <w:kern w:val="0"/>
        </w:rPr>
        <w:t>; 4-way F</w:t>
      </w:r>
      <w:r w:rsidRPr="00EF47C3">
        <w:rPr>
          <w:kern w:val="0"/>
          <w:vertAlign w:val="subscript"/>
        </w:rPr>
        <w:t xml:space="preserve">1B </w:t>
      </w:r>
      <w:r w:rsidRPr="00EF47C3">
        <w:rPr>
          <w:kern w:val="0"/>
        </w:rPr>
        <w:t xml:space="preserve">the hybrid carried the heterozygous segments contained </w:t>
      </w:r>
      <w:r w:rsidRPr="00EF47C3">
        <w:rPr>
          <w:i/>
          <w:kern w:val="0"/>
        </w:rPr>
        <w:t>YD1</w:t>
      </w:r>
      <w:r w:rsidRPr="00EF47C3">
        <w:rPr>
          <w:kern w:val="0"/>
        </w:rPr>
        <w:t xml:space="preserve">, </w:t>
      </w:r>
      <w:r w:rsidRPr="00EF47C3">
        <w:rPr>
          <w:i/>
          <w:kern w:val="0"/>
        </w:rPr>
        <w:t>YD3</w:t>
      </w:r>
      <w:r w:rsidRPr="00EF47C3">
        <w:rPr>
          <w:kern w:val="0"/>
        </w:rPr>
        <w:t xml:space="preserve">, </w:t>
      </w:r>
      <w:r w:rsidRPr="00EF47C3">
        <w:rPr>
          <w:i/>
          <w:kern w:val="0"/>
        </w:rPr>
        <w:t>YD5</w:t>
      </w:r>
      <w:r w:rsidRPr="00EF47C3">
        <w:rPr>
          <w:kern w:val="0"/>
        </w:rPr>
        <w:t xml:space="preserve"> and </w:t>
      </w:r>
      <w:r w:rsidRPr="00EF47C3">
        <w:rPr>
          <w:i/>
          <w:kern w:val="0"/>
        </w:rPr>
        <w:t>YD8</w:t>
      </w:r>
      <w:r w:rsidRPr="00EF47C3">
        <w:rPr>
          <w:kern w:val="0"/>
        </w:rPr>
        <w:t>.</w:t>
      </w:r>
    </w:p>
    <w:p w14:paraId="2A3A45AD" w14:textId="0A9B50EE" w:rsidR="00F55177" w:rsidRDefault="00F55177" w:rsidP="00F55177">
      <w:pPr>
        <w:adjustRightInd w:val="0"/>
        <w:snapToGrid w:val="0"/>
        <w:spacing w:line="480" w:lineRule="auto"/>
        <w:outlineLvl w:val="0"/>
      </w:pPr>
      <w:r w:rsidRPr="00EF47C3">
        <w:t xml:space="preserve"> </w:t>
      </w:r>
    </w:p>
    <w:p w14:paraId="26B876E8" w14:textId="00E920C8" w:rsidR="002E7B8A" w:rsidRPr="00F62F17" w:rsidRDefault="002E7B8A" w:rsidP="002E7B8A">
      <w:pPr>
        <w:adjustRightInd w:val="0"/>
        <w:snapToGrid w:val="0"/>
        <w:spacing w:line="480" w:lineRule="auto"/>
        <w:outlineLvl w:val="0"/>
        <w:rPr>
          <w:b/>
          <w:bCs/>
        </w:rPr>
      </w:pPr>
      <w:r w:rsidRPr="00EF47C3">
        <w:rPr>
          <w:b/>
          <w:bCs/>
        </w:rPr>
        <w:t>Table S</w:t>
      </w:r>
      <w:bookmarkStart w:id="7" w:name="_Hlk82374217"/>
      <w:r>
        <w:rPr>
          <w:b/>
          <w:bCs/>
        </w:rPr>
        <w:t>3</w:t>
      </w:r>
      <w:r w:rsidR="00F62F17"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 w:rsidRPr="00F62F17">
        <w:rPr>
          <w:b/>
          <w:bCs/>
        </w:rPr>
        <w:t>Real-time PCR primers used in this study</w:t>
      </w:r>
      <w:bookmarkStart w:id="8" w:name="_GoBack"/>
      <w:bookmarkEnd w:id="8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6"/>
        <w:gridCol w:w="3187"/>
        <w:gridCol w:w="3071"/>
      </w:tblGrid>
      <w:tr w:rsidR="002E7B8A" w:rsidRPr="00EF47C3" w14:paraId="19199C14" w14:textId="77777777" w:rsidTr="00C007B4">
        <w:trPr>
          <w:trHeight w:val="300"/>
        </w:trPr>
        <w:tc>
          <w:tcPr>
            <w:tcW w:w="1307" w:type="pct"/>
            <w:tcBorders>
              <w:bottom w:val="single" w:sz="4" w:space="0" w:color="auto"/>
            </w:tcBorders>
            <w:shd w:val="clear" w:color="auto" w:fill="auto"/>
            <w:noWrap/>
          </w:tcPr>
          <w:bookmarkEnd w:id="7"/>
          <w:p w14:paraId="0DB662F3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Marker Name</w:t>
            </w:r>
          </w:p>
        </w:tc>
        <w:tc>
          <w:tcPr>
            <w:tcW w:w="188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8FEAE64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sz w:val="20"/>
                <w:szCs w:val="20"/>
              </w:rPr>
              <w:t xml:space="preserve">Forward primer sequence (5’-3’) 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D74E8F3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sz w:val="20"/>
                <w:szCs w:val="20"/>
              </w:rPr>
              <w:t>Reverse primer sequence (5’-3’)</w:t>
            </w:r>
          </w:p>
        </w:tc>
      </w:tr>
      <w:tr w:rsidR="002E7B8A" w:rsidRPr="00EF47C3" w14:paraId="4C22F6C9" w14:textId="77777777" w:rsidTr="00C007B4">
        <w:trPr>
          <w:trHeight w:val="300"/>
        </w:trPr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857107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q</w:t>
            </w:r>
            <w:r w:rsidRPr="00EF47C3">
              <w:rPr>
                <w:i/>
                <w:iCs/>
                <w:kern w:val="0"/>
                <w:sz w:val="20"/>
                <w:szCs w:val="20"/>
              </w:rPr>
              <w:t>Ghd7</w:t>
            </w:r>
          </w:p>
        </w:tc>
        <w:tc>
          <w:tcPr>
            <w:tcW w:w="18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4DD124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aggtgctacgagaagcaaatcc</w:t>
            </w:r>
          </w:p>
        </w:tc>
        <w:tc>
          <w:tcPr>
            <w:tcW w:w="181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5D235F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gggcctcatctcggcatag</w:t>
            </w:r>
          </w:p>
        </w:tc>
      </w:tr>
      <w:tr w:rsidR="002E7B8A" w:rsidRPr="00EF47C3" w14:paraId="6314260B" w14:textId="77777777" w:rsidTr="00C007B4">
        <w:trPr>
          <w:trHeight w:val="300"/>
        </w:trPr>
        <w:tc>
          <w:tcPr>
            <w:tcW w:w="1307" w:type="pct"/>
            <w:shd w:val="clear" w:color="auto" w:fill="auto"/>
            <w:noWrap/>
            <w:hideMark/>
          </w:tcPr>
          <w:p w14:paraId="74625FD9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q</w:t>
            </w:r>
            <w:r w:rsidRPr="00EF47C3">
              <w:rPr>
                <w:i/>
                <w:iCs/>
                <w:kern w:val="0"/>
                <w:sz w:val="20"/>
                <w:szCs w:val="20"/>
              </w:rPr>
              <w:t>Hd1</w:t>
            </w:r>
          </w:p>
        </w:tc>
        <w:tc>
          <w:tcPr>
            <w:tcW w:w="1880" w:type="pct"/>
            <w:shd w:val="clear" w:color="auto" w:fill="auto"/>
            <w:noWrap/>
            <w:hideMark/>
          </w:tcPr>
          <w:p w14:paraId="7D03F812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tcagcaacagcatatctttctcatca</w:t>
            </w:r>
          </w:p>
        </w:tc>
        <w:tc>
          <w:tcPr>
            <w:tcW w:w="1813" w:type="pct"/>
            <w:shd w:val="clear" w:color="auto" w:fill="auto"/>
            <w:noWrap/>
            <w:hideMark/>
          </w:tcPr>
          <w:p w14:paraId="1C50CEA4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tctggaatttggcatatctatcacc</w:t>
            </w:r>
          </w:p>
        </w:tc>
      </w:tr>
      <w:tr w:rsidR="002E7B8A" w:rsidRPr="00EF47C3" w14:paraId="2F959D69" w14:textId="77777777" w:rsidTr="00C007B4">
        <w:trPr>
          <w:trHeight w:val="300"/>
        </w:trPr>
        <w:tc>
          <w:tcPr>
            <w:tcW w:w="1307" w:type="pct"/>
            <w:shd w:val="clear" w:color="auto" w:fill="auto"/>
            <w:noWrap/>
            <w:hideMark/>
          </w:tcPr>
          <w:p w14:paraId="1704643E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q</w:t>
            </w:r>
            <w:r w:rsidRPr="00EF47C3">
              <w:rPr>
                <w:i/>
                <w:iCs/>
                <w:kern w:val="0"/>
                <w:sz w:val="20"/>
                <w:szCs w:val="20"/>
              </w:rPr>
              <w:t>Ghd7.1</w:t>
            </w:r>
          </w:p>
        </w:tc>
        <w:tc>
          <w:tcPr>
            <w:tcW w:w="1880" w:type="pct"/>
            <w:shd w:val="clear" w:color="auto" w:fill="auto"/>
            <w:noWrap/>
            <w:hideMark/>
          </w:tcPr>
          <w:p w14:paraId="1E8655BF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aatggaagcaatgggcagaatggg</w:t>
            </w:r>
          </w:p>
        </w:tc>
        <w:tc>
          <w:tcPr>
            <w:tcW w:w="1813" w:type="pct"/>
            <w:shd w:val="clear" w:color="auto" w:fill="auto"/>
            <w:noWrap/>
            <w:hideMark/>
          </w:tcPr>
          <w:p w14:paraId="22945535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tgatcactgcagccactctatgct</w:t>
            </w:r>
          </w:p>
        </w:tc>
      </w:tr>
      <w:tr w:rsidR="002E7B8A" w:rsidRPr="00EF47C3" w14:paraId="6D9E91F7" w14:textId="77777777" w:rsidTr="00C007B4">
        <w:trPr>
          <w:trHeight w:val="300"/>
        </w:trPr>
        <w:tc>
          <w:tcPr>
            <w:tcW w:w="1307" w:type="pct"/>
            <w:shd w:val="clear" w:color="auto" w:fill="auto"/>
            <w:noWrap/>
          </w:tcPr>
          <w:p w14:paraId="19C47FBE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i/>
                <w:iCs/>
                <w:kern w:val="0"/>
                <w:sz w:val="20"/>
                <w:szCs w:val="20"/>
              </w:rPr>
            </w:pPr>
            <w:r w:rsidRPr="00EF47C3">
              <w:rPr>
                <w:i/>
                <w:iCs/>
                <w:kern w:val="0"/>
                <w:sz w:val="20"/>
                <w:szCs w:val="20"/>
              </w:rPr>
              <w:t>UBQ</w:t>
            </w:r>
          </w:p>
        </w:tc>
        <w:tc>
          <w:tcPr>
            <w:tcW w:w="1880" w:type="pct"/>
            <w:shd w:val="clear" w:color="auto" w:fill="auto"/>
            <w:noWrap/>
          </w:tcPr>
          <w:p w14:paraId="22655126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gagcctctgttcgtcaagta</w:t>
            </w:r>
          </w:p>
        </w:tc>
        <w:tc>
          <w:tcPr>
            <w:tcW w:w="1813" w:type="pct"/>
            <w:shd w:val="clear" w:color="auto" w:fill="auto"/>
            <w:noWrap/>
          </w:tcPr>
          <w:p w14:paraId="23E6F054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actcgatggtccattaaacc</w:t>
            </w:r>
          </w:p>
        </w:tc>
      </w:tr>
      <w:tr w:rsidR="002E7B8A" w:rsidRPr="00EF47C3" w14:paraId="162802CC" w14:textId="77777777" w:rsidTr="00C007B4">
        <w:trPr>
          <w:trHeight w:val="300"/>
        </w:trPr>
        <w:tc>
          <w:tcPr>
            <w:tcW w:w="1307" w:type="pct"/>
            <w:shd w:val="clear" w:color="auto" w:fill="auto"/>
            <w:noWrap/>
            <w:hideMark/>
          </w:tcPr>
          <w:p w14:paraId="7752AD8F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r w:rsidRPr="00EF47C3">
              <w:rPr>
                <w:kern w:val="0"/>
                <w:sz w:val="20"/>
                <w:szCs w:val="20"/>
              </w:rPr>
              <w:t>q</w:t>
            </w:r>
            <w:r w:rsidRPr="00EF47C3">
              <w:rPr>
                <w:i/>
                <w:iCs/>
                <w:kern w:val="0"/>
                <w:sz w:val="20"/>
                <w:szCs w:val="20"/>
              </w:rPr>
              <w:t>Hd1</w:t>
            </w:r>
            <w:r w:rsidRPr="00EF47C3">
              <w:rPr>
                <w:kern w:val="0"/>
                <w:sz w:val="20"/>
                <w:szCs w:val="20"/>
              </w:rPr>
              <w:t>-Functional primer</w:t>
            </w:r>
          </w:p>
        </w:tc>
        <w:tc>
          <w:tcPr>
            <w:tcW w:w="1880" w:type="pct"/>
            <w:shd w:val="clear" w:color="auto" w:fill="auto"/>
            <w:noWrap/>
            <w:hideMark/>
          </w:tcPr>
          <w:p w14:paraId="39D93877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gatgtcccttcacttcagctccat</w:t>
            </w:r>
          </w:p>
        </w:tc>
        <w:tc>
          <w:tcPr>
            <w:tcW w:w="1813" w:type="pct"/>
            <w:shd w:val="clear" w:color="auto" w:fill="auto"/>
            <w:noWrap/>
            <w:hideMark/>
          </w:tcPr>
          <w:p w14:paraId="5D580E43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cgtgcctctgcatacgcctttctt</w:t>
            </w:r>
          </w:p>
        </w:tc>
      </w:tr>
      <w:tr w:rsidR="002E7B8A" w:rsidRPr="00EF47C3" w14:paraId="73A0CFAF" w14:textId="77777777" w:rsidTr="00C007B4">
        <w:trPr>
          <w:trHeight w:val="300"/>
        </w:trPr>
        <w:tc>
          <w:tcPr>
            <w:tcW w:w="1307" w:type="pct"/>
            <w:shd w:val="clear" w:color="auto" w:fill="auto"/>
            <w:noWrap/>
            <w:hideMark/>
          </w:tcPr>
          <w:p w14:paraId="18001983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 w:val="20"/>
                <w:szCs w:val="20"/>
              </w:rPr>
            </w:pPr>
            <w:bookmarkStart w:id="9" w:name="OLE_LINK15"/>
            <w:bookmarkStart w:id="10" w:name="OLE_LINK16"/>
            <w:r w:rsidRPr="00EF47C3">
              <w:rPr>
                <w:kern w:val="0"/>
                <w:sz w:val="20"/>
                <w:szCs w:val="20"/>
              </w:rPr>
              <w:t>q</w:t>
            </w:r>
            <w:r w:rsidRPr="00EF47C3">
              <w:rPr>
                <w:i/>
                <w:iCs/>
                <w:kern w:val="0"/>
                <w:sz w:val="20"/>
                <w:szCs w:val="20"/>
              </w:rPr>
              <w:t>Ghd7.1</w:t>
            </w:r>
            <w:r w:rsidRPr="00EF47C3">
              <w:rPr>
                <w:kern w:val="0"/>
                <w:sz w:val="20"/>
                <w:szCs w:val="20"/>
              </w:rPr>
              <w:t>-Functional primer</w:t>
            </w:r>
            <w:bookmarkEnd w:id="9"/>
            <w:bookmarkEnd w:id="10"/>
          </w:p>
        </w:tc>
        <w:tc>
          <w:tcPr>
            <w:tcW w:w="1880" w:type="pct"/>
            <w:shd w:val="clear" w:color="auto" w:fill="auto"/>
            <w:noWrap/>
            <w:hideMark/>
          </w:tcPr>
          <w:p w14:paraId="56DF826B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acggattctgcttacaacatg</w:t>
            </w:r>
          </w:p>
        </w:tc>
        <w:tc>
          <w:tcPr>
            <w:tcW w:w="1813" w:type="pct"/>
            <w:shd w:val="clear" w:color="auto" w:fill="auto"/>
            <w:noWrap/>
            <w:hideMark/>
          </w:tcPr>
          <w:p w14:paraId="579B15D1" w14:textId="77777777" w:rsidR="002E7B8A" w:rsidRPr="00EF47C3" w:rsidRDefault="002E7B8A" w:rsidP="00C007B4">
            <w:pPr>
              <w:widowControl/>
              <w:adjustRightInd w:val="0"/>
              <w:snapToGrid w:val="0"/>
              <w:spacing w:line="360" w:lineRule="auto"/>
              <w:jc w:val="left"/>
              <w:rPr>
                <w:smallCaps/>
                <w:kern w:val="0"/>
                <w:sz w:val="20"/>
                <w:szCs w:val="20"/>
              </w:rPr>
            </w:pPr>
            <w:r w:rsidRPr="00EF47C3">
              <w:rPr>
                <w:smallCaps/>
                <w:kern w:val="0"/>
                <w:sz w:val="20"/>
                <w:szCs w:val="20"/>
              </w:rPr>
              <w:t>tactaggctttgtcacaacg</w:t>
            </w:r>
          </w:p>
        </w:tc>
      </w:tr>
      <w:bookmarkEnd w:id="3"/>
    </w:tbl>
    <w:p w14:paraId="1D2CE72A" w14:textId="77777777" w:rsidR="00092B0D" w:rsidRPr="00EF47C3" w:rsidRDefault="00C41DC9" w:rsidP="00656B50"/>
    <w:sectPr w:rsidR="00092B0D" w:rsidRPr="00EF47C3" w:rsidSect="000209BA">
      <w:pgSz w:w="11906" w:h="16838"/>
      <w:pgMar w:top="1440" w:right="153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47265" w14:textId="77777777" w:rsidR="00C41DC9" w:rsidRDefault="00C41DC9" w:rsidP="0025509F">
      <w:r>
        <w:separator/>
      </w:r>
    </w:p>
  </w:endnote>
  <w:endnote w:type="continuationSeparator" w:id="0">
    <w:p w14:paraId="07D84641" w14:textId="77777777" w:rsidR="00C41DC9" w:rsidRDefault="00C41DC9" w:rsidP="0025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19790" w14:textId="77777777" w:rsidR="00C41DC9" w:rsidRDefault="00C41DC9" w:rsidP="0025509F">
      <w:r>
        <w:separator/>
      </w:r>
    </w:p>
  </w:footnote>
  <w:footnote w:type="continuationSeparator" w:id="0">
    <w:p w14:paraId="4F64A3FA" w14:textId="77777777" w:rsidR="00C41DC9" w:rsidRDefault="00C41DC9" w:rsidP="00255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2MjGzMDEzNLQ0MDVT0lEKTi0uzszPAykwrAUAFEisTSwAAAA="/>
  </w:docVars>
  <w:rsids>
    <w:rsidRoot w:val="00133A39"/>
    <w:rsid w:val="000A44C2"/>
    <w:rsid w:val="00133A39"/>
    <w:rsid w:val="001A1450"/>
    <w:rsid w:val="001B3B39"/>
    <w:rsid w:val="001C739C"/>
    <w:rsid w:val="001D0425"/>
    <w:rsid w:val="0025509F"/>
    <w:rsid w:val="002E7B8A"/>
    <w:rsid w:val="00440F03"/>
    <w:rsid w:val="004D3504"/>
    <w:rsid w:val="00545247"/>
    <w:rsid w:val="005955AF"/>
    <w:rsid w:val="00656B50"/>
    <w:rsid w:val="00670E96"/>
    <w:rsid w:val="007F57C5"/>
    <w:rsid w:val="008D0568"/>
    <w:rsid w:val="00922AC4"/>
    <w:rsid w:val="009F0428"/>
    <w:rsid w:val="00A813B0"/>
    <w:rsid w:val="00A8721A"/>
    <w:rsid w:val="00AA6CF2"/>
    <w:rsid w:val="00AE0861"/>
    <w:rsid w:val="00C118A4"/>
    <w:rsid w:val="00C41DC9"/>
    <w:rsid w:val="00C960E3"/>
    <w:rsid w:val="00D8689B"/>
    <w:rsid w:val="00EB3FF2"/>
    <w:rsid w:val="00EC317F"/>
    <w:rsid w:val="00EF47C3"/>
    <w:rsid w:val="00F55177"/>
    <w:rsid w:val="00F6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ACAA9"/>
  <w15:chartTrackingRefBased/>
  <w15:docId w15:val="{52C179C4-55F2-46B4-B65A-089DD4FB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A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0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509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5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509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</dc:creator>
  <cp:keywords/>
  <dc:description/>
  <cp:lastModifiedBy>tan mao</cp:lastModifiedBy>
  <cp:revision>14</cp:revision>
  <dcterms:created xsi:type="dcterms:W3CDTF">2019-08-14T00:17:00Z</dcterms:created>
  <dcterms:modified xsi:type="dcterms:W3CDTF">2022-01-05T08:39:00Z</dcterms:modified>
</cp:coreProperties>
</file>