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E4E14">
      <w:pPr>
        <w:rPr>
          <w:rFonts w:hint="eastAsia"/>
        </w:rPr>
      </w:pPr>
      <w:r>
        <w:drawing>
          <wp:inline distT="0" distB="0" distL="0" distR="0">
            <wp:extent cx="5274310" cy="5422265"/>
            <wp:effectExtent l="0" t="0" r="2540" b="6985"/>
            <wp:docPr id="7255328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532851"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74310" cy="5422265"/>
                    </a:xfrm>
                    <a:prstGeom prst="rect">
                      <a:avLst/>
                    </a:prstGeom>
                    <a:noFill/>
                    <a:ln>
                      <a:noFill/>
                    </a:ln>
                  </pic:spPr>
                </pic:pic>
              </a:graphicData>
            </a:graphic>
          </wp:inline>
        </w:drawing>
      </w:r>
    </w:p>
    <w:p w14:paraId="1CA67635">
      <w:pPr>
        <w:rPr>
          <w:rFonts w:ascii="Times New Roman" w:hAnsi="Times New Roman" w:cs="Times New Roman"/>
          <w:b/>
          <w:bCs/>
          <w:sz w:val="20"/>
          <w:szCs w:val="20"/>
        </w:rPr>
      </w:pPr>
      <w:r>
        <w:rPr>
          <w:rFonts w:ascii="Times New Roman" w:hAnsi="Times New Roman" w:cs="Times New Roman"/>
          <w:b/>
          <w:bCs/>
          <w:sz w:val="20"/>
          <w:szCs w:val="20"/>
        </w:rPr>
        <w:t xml:space="preserve">Figure </w:t>
      </w:r>
      <w:r>
        <w:rPr>
          <w:rFonts w:hint="eastAsia" w:ascii="Times New Roman" w:hAnsi="Times New Roman" w:cs="Times New Roman"/>
          <w:b/>
          <w:bCs/>
          <w:sz w:val="20"/>
          <w:szCs w:val="20"/>
        </w:rPr>
        <w:t>S</w:t>
      </w:r>
      <w:r>
        <w:rPr>
          <w:rFonts w:ascii="Times New Roman" w:hAnsi="Times New Roman" w:cs="Times New Roman"/>
          <w:b/>
          <w:bCs/>
          <w:sz w:val="20"/>
          <w:szCs w:val="20"/>
        </w:rPr>
        <w:t>1. The phenotype and transcriptome analysis of oat under salt stress.</w:t>
      </w:r>
    </w:p>
    <w:p w14:paraId="06750ED4">
      <w:pPr>
        <w:rPr>
          <w:rFonts w:ascii="Times New Roman" w:hAnsi="Times New Roman" w:cs="Times New Roman"/>
          <w:sz w:val="20"/>
          <w:szCs w:val="20"/>
        </w:rPr>
      </w:pPr>
      <w:r>
        <w:rPr>
          <w:rFonts w:ascii="Times New Roman" w:hAnsi="Times New Roman" w:cs="Times New Roman"/>
          <w:b/>
          <w:bCs/>
          <w:sz w:val="20"/>
          <w:szCs w:val="20"/>
        </w:rPr>
        <w:t>(A)</w:t>
      </w:r>
      <w:r>
        <w:t xml:space="preserve"> </w:t>
      </w:r>
      <w:r>
        <w:rPr>
          <w:rFonts w:ascii="Times New Roman" w:hAnsi="Times New Roman" w:cs="Times New Roman"/>
          <w:sz w:val="20"/>
          <w:szCs w:val="20"/>
        </w:rPr>
        <w:t>The relative ge</w:t>
      </w:r>
      <w:r>
        <w:rPr>
          <w:rFonts w:hint="eastAsia" w:ascii="Times New Roman" w:hAnsi="Times New Roman" w:cs="Times New Roman"/>
          <w:sz w:val="20"/>
          <w:szCs w:val="20"/>
        </w:rPr>
        <w:t>r</w:t>
      </w:r>
      <w:r>
        <w:rPr>
          <w:rFonts w:ascii="Times New Roman" w:hAnsi="Times New Roman" w:cs="Times New Roman"/>
          <w:sz w:val="20"/>
          <w:szCs w:val="20"/>
        </w:rPr>
        <w:t xml:space="preserve">mination rate of 17 randomly selected oat accessions under different NaCl concentration. </w:t>
      </w:r>
      <w:r>
        <w:rPr>
          <w:rFonts w:hint="eastAsia" w:ascii="Times New Roman" w:hAnsi="Times New Roman" w:cs="Times New Roman"/>
          <w:sz w:val="20"/>
          <w:szCs w:val="20"/>
        </w:rPr>
        <w:t>50 seeds were germinated in water and aqueous solutions with different concentrations of NaCl for 7 days, respectively. Relative Germination Rate = (Germination Rate of Treatment Group) / (Germination Rate of Control Group).</w:t>
      </w:r>
      <w:r>
        <w:rPr>
          <w:rFonts w:ascii="Times New Roman" w:hAnsi="Times New Roman" w:cs="Times New Roman"/>
          <w:sz w:val="20"/>
          <w:szCs w:val="20"/>
        </w:rPr>
        <w:t xml:space="preserve"> </w:t>
      </w:r>
      <w:r>
        <w:rPr>
          <w:rFonts w:ascii="Times New Roman" w:hAnsi="Times New Roman" w:cs="Times New Roman"/>
          <w:b/>
          <w:bCs/>
          <w:sz w:val="20"/>
          <w:szCs w:val="20"/>
        </w:rPr>
        <w:t>(B)</w:t>
      </w:r>
      <w:r>
        <w:rPr>
          <w:rFonts w:ascii="Times New Roman" w:hAnsi="Times New Roman" w:cs="Times New Roman"/>
          <w:sz w:val="20"/>
          <w:szCs w:val="20"/>
        </w:rPr>
        <w:t xml:space="preserve"> Phenotype of oat seeds at the germination stage under normal and salt stress conditions</w:t>
      </w:r>
      <w:r>
        <w:rPr>
          <w:rFonts w:hint="eastAsia" w:ascii="Times New Roman" w:hAnsi="Times New Roman" w:cs="Times New Roman"/>
          <w:sz w:val="20"/>
          <w:szCs w:val="20"/>
        </w:rPr>
        <w:t xml:space="preserve"> (200 mM NaCl)</w:t>
      </w:r>
      <w:r>
        <w:rPr>
          <w:rFonts w:ascii="Times New Roman" w:hAnsi="Times New Roman" w:cs="Times New Roman"/>
          <w:sz w:val="20"/>
          <w:szCs w:val="20"/>
        </w:rPr>
        <w:t>.</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(C) </w:t>
      </w:r>
      <w:r>
        <w:rPr>
          <w:rFonts w:ascii="Times New Roman" w:hAnsi="Times New Roman" w:cs="Times New Roman"/>
          <w:sz w:val="20"/>
          <w:szCs w:val="20"/>
        </w:rPr>
        <w:t>The germination rate, length of plumules and radicles of oat seeds under normal and salt stress conditions</w:t>
      </w:r>
      <w:r>
        <w:rPr>
          <w:rFonts w:hint="eastAsia" w:ascii="Times New Roman" w:hAnsi="Times New Roman" w:cs="Times New Roman"/>
          <w:sz w:val="20"/>
          <w:szCs w:val="20"/>
        </w:rPr>
        <w:t xml:space="preserve"> (200 mM NaCl)</w:t>
      </w:r>
      <w:r>
        <w:rPr>
          <w:rFonts w:ascii="Times New Roman" w:hAnsi="Times New Roman" w:cs="Times New Roman"/>
          <w:sz w:val="20"/>
          <w:szCs w:val="20"/>
        </w:rPr>
        <w:t>.</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(D) </w:t>
      </w:r>
      <w:r>
        <w:rPr>
          <w:rFonts w:ascii="Times New Roman" w:hAnsi="Times New Roman" w:cs="Times New Roman"/>
          <w:sz w:val="20"/>
          <w:szCs w:val="20"/>
        </w:rPr>
        <w:t>Phenotype of oat seedlings under normal and salt stress conditions.</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(E) </w:t>
      </w:r>
      <w:r>
        <w:rPr>
          <w:rFonts w:ascii="Times New Roman" w:hAnsi="Times New Roman" w:cs="Times New Roman"/>
          <w:sz w:val="20"/>
          <w:szCs w:val="20"/>
        </w:rPr>
        <w:t>The chlorophyll content and plant height of oat seedlings under normal and salt stress conditions.</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(F) </w:t>
      </w:r>
      <w:r>
        <w:rPr>
          <w:rFonts w:ascii="Times New Roman" w:hAnsi="Times New Roman" w:cs="Times New Roman"/>
          <w:sz w:val="20"/>
          <w:szCs w:val="20"/>
        </w:rPr>
        <w:t>PCA of RNA-seq data derived from the 45 oat samples.</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(G) </w:t>
      </w:r>
      <w:r>
        <w:rPr>
          <w:rFonts w:ascii="Times New Roman" w:hAnsi="Times New Roman" w:cs="Times New Roman"/>
          <w:sz w:val="20"/>
          <w:szCs w:val="20"/>
        </w:rPr>
        <w:t>Venn diagram showing the numbers of up-regulated and down-regulated DEGs in each tissue.</w:t>
      </w:r>
      <w:r>
        <w:rPr>
          <w:rFonts w:hint="eastAsia" w:ascii="Times New Roman" w:hAnsi="Times New Roman" w:cs="Times New Roman"/>
          <w:sz w:val="20"/>
          <w:szCs w:val="20"/>
        </w:rPr>
        <w:t xml:space="preserve"> </w:t>
      </w:r>
      <w:r>
        <w:rPr>
          <w:rFonts w:ascii="Times New Roman" w:hAnsi="Times New Roman" w:cs="Times New Roman"/>
          <w:b/>
          <w:bCs/>
          <w:sz w:val="20"/>
          <w:szCs w:val="20"/>
        </w:rPr>
        <w:t>(H)</w:t>
      </w:r>
      <w:r>
        <w:rPr>
          <w:rFonts w:ascii="Times New Roman" w:hAnsi="Times New Roman" w:cs="Times New Roman"/>
          <w:sz w:val="20"/>
          <w:szCs w:val="20"/>
        </w:rPr>
        <w:t xml:space="preserve"> GO and KEGG terms of all DEGs in oat under salt stress.</w:t>
      </w:r>
    </w:p>
    <w:p w14:paraId="2078349B">
      <w:pPr>
        <w:widowControl/>
        <w:jc w:val="left"/>
        <w:rPr>
          <w:rFonts w:hint="eastAsia"/>
        </w:rPr>
      </w:pPr>
      <w:r>
        <w:rPr>
          <w:rFonts w:hint="eastAsia"/>
        </w:rPr>
        <w:br w:type="page"/>
      </w:r>
    </w:p>
    <w:p w14:paraId="49432A77">
      <w:pPr>
        <w:jc w:val="center"/>
        <w:rPr>
          <w:rFonts w:hint="eastAsia"/>
        </w:rPr>
      </w:pPr>
      <w:r>
        <w:drawing>
          <wp:inline distT="0" distB="0" distL="0" distR="0">
            <wp:extent cx="5274310" cy="5504180"/>
            <wp:effectExtent l="0" t="0" r="2540" b="1270"/>
            <wp:docPr id="6010777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77763" name="图片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5504180"/>
                    </a:xfrm>
                    <a:prstGeom prst="rect">
                      <a:avLst/>
                    </a:prstGeom>
                    <a:noFill/>
                    <a:ln>
                      <a:noFill/>
                    </a:ln>
                  </pic:spPr>
                </pic:pic>
              </a:graphicData>
            </a:graphic>
          </wp:inline>
        </w:drawing>
      </w:r>
    </w:p>
    <w:p w14:paraId="7E5C5E8C">
      <w:pPr>
        <w:rPr>
          <w:rFonts w:ascii="Times New Roman" w:hAnsi="Times New Roman" w:cs="Times New Roman"/>
          <w:sz w:val="20"/>
          <w:szCs w:val="20"/>
        </w:rPr>
      </w:pPr>
      <w:r>
        <w:rPr>
          <w:rFonts w:ascii="Times New Roman" w:hAnsi="Times New Roman" w:cs="Times New Roman"/>
          <w:b/>
          <w:bCs/>
          <w:sz w:val="20"/>
          <w:szCs w:val="20"/>
        </w:rPr>
        <w:t xml:space="preserve">Figure </w:t>
      </w:r>
      <w:r>
        <w:rPr>
          <w:rFonts w:hint="eastAsia" w:ascii="Times New Roman" w:hAnsi="Times New Roman" w:cs="Times New Roman"/>
          <w:b/>
          <w:bCs/>
          <w:sz w:val="20"/>
          <w:szCs w:val="20"/>
        </w:rPr>
        <w:t>S</w:t>
      </w:r>
      <w:r>
        <w:rPr>
          <w:rFonts w:ascii="Times New Roman" w:hAnsi="Times New Roman" w:cs="Times New Roman"/>
          <w:b/>
          <w:bCs/>
          <w:sz w:val="20"/>
          <w:szCs w:val="20"/>
        </w:rPr>
        <w:t>2</w:t>
      </w:r>
      <w:r>
        <w:rPr>
          <w:rFonts w:ascii="Times New Roman" w:hAnsi="Times New Roman" w:cs="Times New Roman"/>
          <w:sz w:val="20"/>
          <w:szCs w:val="20"/>
        </w:rPr>
        <w:t xml:space="preserve">. </w:t>
      </w:r>
      <w:r>
        <w:rPr>
          <w:rFonts w:ascii="Times New Roman" w:hAnsi="Times New Roman" w:cs="Times New Roman"/>
          <w:b/>
          <w:bCs/>
          <w:sz w:val="20"/>
          <w:szCs w:val="20"/>
        </w:rPr>
        <w:t>Details of salt-responsive transcription factors in oat.</w:t>
      </w:r>
    </w:p>
    <w:p w14:paraId="23BE817D">
      <w:pPr>
        <w:rPr>
          <w:rFonts w:ascii="Times New Roman" w:hAnsi="Times New Roman" w:cs="Times New Roman"/>
          <w:sz w:val="20"/>
          <w:szCs w:val="20"/>
        </w:rPr>
      </w:pPr>
      <w:r>
        <w:rPr>
          <w:rFonts w:ascii="Times New Roman" w:hAnsi="Times New Roman" w:cs="Times New Roman"/>
          <w:b/>
          <w:bCs/>
          <w:sz w:val="20"/>
          <w:szCs w:val="20"/>
        </w:rPr>
        <w:t xml:space="preserve">(A) </w:t>
      </w:r>
      <w:r>
        <w:rPr>
          <w:rFonts w:ascii="Times New Roman" w:hAnsi="Times New Roman" w:cs="Times New Roman"/>
          <w:sz w:val="20"/>
          <w:szCs w:val="20"/>
        </w:rPr>
        <w:t>The number of all differentially-expressed genes and TFs in oat.</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(B) </w:t>
      </w:r>
      <w:r>
        <w:rPr>
          <w:rFonts w:ascii="Times New Roman" w:hAnsi="Times New Roman" w:cs="Times New Roman"/>
          <w:sz w:val="20"/>
          <w:szCs w:val="20"/>
        </w:rPr>
        <w:t xml:space="preserve">The </w:t>
      </w:r>
      <w:r>
        <w:rPr>
          <w:rFonts w:hint="eastAsia" w:ascii="Times New Roman" w:hAnsi="Times New Roman" w:cs="Times New Roman"/>
          <w:sz w:val="20"/>
          <w:szCs w:val="20"/>
        </w:rPr>
        <w:t>number</w:t>
      </w:r>
      <w:r>
        <w:rPr>
          <w:rFonts w:ascii="Times New Roman" w:hAnsi="Times New Roman" w:cs="Times New Roman"/>
          <w:sz w:val="20"/>
          <w:szCs w:val="20"/>
        </w:rPr>
        <w:t xml:space="preserve"> and </w:t>
      </w:r>
      <w:r>
        <w:rPr>
          <w:rFonts w:hint="eastAsia" w:ascii="Times New Roman" w:hAnsi="Times New Roman" w:cs="Times New Roman"/>
          <w:sz w:val="20"/>
          <w:szCs w:val="20"/>
        </w:rPr>
        <w:t>percentage</w:t>
      </w:r>
      <w:r>
        <w:rPr>
          <w:rFonts w:ascii="Times New Roman" w:hAnsi="Times New Roman" w:cs="Times New Roman"/>
          <w:sz w:val="20"/>
          <w:szCs w:val="20"/>
        </w:rPr>
        <w:t xml:space="preserve"> </w:t>
      </w:r>
      <w:r>
        <w:rPr>
          <w:rFonts w:hint="eastAsia" w:ascii="Times New Roman" w:hAnsi="Times New Roman" w:cs="Times New Roman"/>
          <w:sz w:val="20"/>
          <w:szCs w:val="20"/>
        </w:rPr>
        <w:t xml:space="preserve">of </w:t>
      </w:r>
      <w:r>
        <w:rPr>
          <w:rFonts w:ascii="Times New Roman" w:hAnsi="Times New Roman" w:cs="Times New Roman"/>
          <w:sz w:val="20"/>
          <w:szCs w:val="20"/>
        </w:rPr>
        <w:t>differentially-expressed TFs in each tissue.</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(C) </w:t>
      </w:r>
      <w:r>
        <w:rPr>
          <w:rFonts w:ascii="Times New Roman" w:hAnsi="Times New Roman" w:cs="Times New Roman"/>
          <w:sz w:val="20"/>
          <w:szCs w:val="20"/>
        </w:rPr>
        <w:t>Venn diagram showing the number of differentially-expressed TFs in each tissue.</w:t>
      </w:r>
    </w:p>
    <w:p w14:paraId="6182BB34">
      <w:pPr>
        <w:widowControl/>
        <w:jc w:val="left"/>
        <w:rPr>
          <w:rFonts w:hint="eastAsia"/>
        </w:rPr>
      </w:pPr>
      <w:r>
        <w:rPr>
          <w:rFonts w:hint="eastAsia"/>
        </w:rPr>
        <w:br w:type="page"/>
      </w:r>
    </w:p>
    <w:p w14:paraId="4DACD5B4">
      <w:pPr>
        <w:rPr>
          <w:rFonts w:hint="eastAsia"/>
        </w:rPr>
      </w:pPr>
      <w:r>
        <w:drawing>
          <wp:inline distT="0" distB="0" distL="0" distR="0">
            <wp:extent cx="5274310" cy="5238115"/>
            <wp:effectExtent l="0" t="0" r="2540" b="635"/>
            <wp:docPr id="16535265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6575"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5238115"/>
                    </a:xfrm>
                    <a:prstGeom prst="rect">
                      <a:avLst/>
                    </a:prstGeom>
                    <a:noFill/>
                    <a:ln>
                      <a:noFill/>
                    </a:ln>
                  </pic:spPr>
                </pic:pic>
              </a:graphicData>
            </a:graphic>
          </wp:inline>
        </w:drawing>
      </w:r>
    </w:p>
    <w:p w14:paraId="142DF932">
      <w:pPr>
        <w:rPr>
          <w:rFonts w:ascii="Times New Roman" w:hAnsi="Times New Roman" w:cs="Times New Roman"/>
          <w:sz w:val="20"/>
          <w:szCs w:val="20"/>
        </w:rPr>
      </w:pPr>
      <w:r>
        <w:rPr>
          <w:rFonts w:ascii="Times New Roman" w:hAnsi="Times New Roman" w:cs="Times New Roman"/>
          <w:b/>
          <w:bCs/>
          <w:sz w:val="20"/>
          <w:szCs w:val="20"/>
        </w:rPr>
        <w:t xml:space="preserve">Figure </w:t>
      </w:r>
      <w:r>
        <w:rPr>
          <w:rFonts w:hint="eastAsia" w:ascii="Times New Roman" w:hAnsi="Times New Roman" w:cs="Times New Roman"/>
          <w:b/>
          <w:bCs/>
          <w:sz w:val="20"/>
          <w:szCs w:val="20"/>
        </w:rPr>
        <w:t>S</w:t>
      </w:r>
      <w:r>
        <w:rPr>
          <w:rFonts w:ascii="Times New Roman" w:hAnsi="Times New Roman" w:cs="Times New Roman"/>
          <w:b/>
          <w:bCs/>
          <w:sz w:val="20"/>
          <w:szCs w:val="20"/>
        </w:rPr>
        <w:t>3. Differentially expressed genes co-expression network analysis.</w:t>
      </w:r>
    </w:p>
    <w:p w14:paraId="0C3807F4">
      <w:pPr>
        <w:rPr>
          <w:rFonts w:ascii="Times New Roman" w:hAnsi="Times New Roman" w:cs="Times New Roman"/>
          <w:sz w:val="20"/>
          <w:szCs w:val="20"/>
        </w:rPr>
      </w:pPr>
      <w:r>
        <w:rPr>
          <w:rFonts w:ascii="Times New Roman" w:hAnsi="Times New Roman" w:cs="Times New Roman"/>
          <w:b/>
          <w:bCs/>
          <w:sz w:val="20"/>
          <w:szCs w:val="20"/>
        </w:rPr>
        <w:t xml:space="preserve">(A) </w:t>
      </w:r>
      <w:r>
        <w:rPr>
          <w:rFonts w:ascii="Times New Roman" w:hAnsi="Times New Roman" w:cs="Times New Roman"/>
          <w:sz w:val="20"/>
          <w:szCs w:val="20"/>
        </w:rPr>
        <w:t>Analysis of network topology for various soft thresholding (power).</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(B) </w:t>
      </w:r>
      <w:r>
        <w:rPr>
          <w:rFonts w:ascii="Times New Roman" w:hAnsi="Times New Roman" w:cs="Times New Roman"/>
          <w:sz w:val="20"/>
          <w:szCs w:val="20"/>
        </w:rPr>
        <w:t>Dendrogram showing modules identified by the weighted gene co-expression network analysis (WGCNA) and clustering dendrogram of DEGs. The same color represents the same module.</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(C) </w:t>
      </w:r>
      <w:r>
        <w:rPr>
          <w:rFonts w:ascii="Times New Roman" w:hAnsi="Times New Roman" w:cs="Times New Roman"/>
          <w:sz w:val="20"/>
          <w:szCs w:val="20"/>
        </w:rPr>
        <w:t>The DEG number in each module.</w:t>
      </w:r>
    </w:p>
    <w:p w14:paraId="052E7364">
      <w:pPr>
        <w:widowControl/>
        <w:jc w:val="left"/>
        <w:rPr>
          <w:rFonts w:hint="eastAsia"/>
          <w:sz w:val="20"/>
          <w:szCs w:val="20"/>
        </w:rPr>
      </w:pPr>
      <w:r>
        <w:rPr>
          <w:rFonts w:hint="eastAsia"/>
          <w:sz w:val="20"/>
          <w:szCs w:val="20"/>
        </w:rPr>
        <w:br w:type="page"/>
      </w:r>
    </w:p>
    <w:p w14:paraId="01C6624D">
      <w:pPr>
        <w:jc w:val="center"/>
        <w:rPr>
          <w:rFonts w:hint="eastAsia"/>
          <w:sz w:val="20"/>
          <w:szCs w:val="20"/>
        </w:rPr>
      </w:pPr>
      <w:r>
        <w:drawing>
          <wp:inline distT="0" distB="0" distL="0" distR="0">
            <wp:extent cx="2879725" cy="3437890"/>
            <wp:effectExtent l="0" t="0" r="0" b="0"/>
            <wp:docPr id="8606223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22372" name="图片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879725" cy="3437890"/>
                    </a:xfrm>
                    <a:prstGeom prst="rect">
                      <a:avLst/>
                    </a:prstGeom>
                    <a:noFill/>
                    <a:ln>
                      <a:noFill/>
                    </a:ln>
                  </pic:spPr>
                </pic:pic>
              </a:graphicData>
            </a:graphic>
          </wp:inline>
        </w:drawing>
      </w:r>
    </w:p>
    <w:p w14:paraId="5DAF9722">
      <w:pPr>
        <w:rPr>
          <w:rFonts w:ascii="Times New Roman" w:hAnsi="Times New Roman" w:cs="Times New Roman"/>
          <w:sz w:val="20"/>
          <w:szCs w:val="20"/>
        </w:rPr>
      </w:pPr>
      <w:r>
        <w:rPr>
          <w:rFonts w:ascii="Times New Roman" w:hAnsi="Times New Roman" w:cs="Times New Roman"/>
          <w:b/>
          <w:bCs/>
          <w:sz w:val="20"/>
          <w:szCs w:val="20"/>
        </w:rPr>
        <w:t xml:space="preserve">Figure </w:t>
      </w:r>
      <w:r>
        <w:rPr>
          <w:rFonts w:hint="eastAsia" w:ascii="Times New Roman" w:hAnsi="Times New Roman" w:cs="Times New Roman"/>
          <w:b/>
          <w:bCs/>
          <w:sz w:val="20"/>
          <w:szCs w:val="20"/>
        </w:rPr>
        <w:t>S</w:t>
      </w:r>
      <w:r>
        <w:rPr>
          <w:rFonts w:ascii="Times New Roman" w:hAnsi="Times New Roman" w:cs="Times New Roman"/>
          <w:b/>
          <w:bCs/>
          <w:sz w:val="20"/>
          <w:szCs w:val="20"/>
        </w:rPr>
        <w:t>4. Salt-responsive DEGs in the five homologous groups</w:t>
      </w:r>
      <w:r>
        <w:rPr>
          <w:rFonts w:hint="eastAsia" w:ascii="Times New Roman" w:hAnsi="Times New Roman" w:cs="Times New Roman"/>
          <w:b/>
          <w:bCs/>
          <w:sz w:val="20"/>
          <w:szCs w:val="20"/>
        </w:rPr>
        <w:t>.</w:t>
      </w:r>
      <w:r>
        <w:rPr>
          <w:rFonts w:hint="eastAsia" w:ascii="Times New Roman" w:hAnsi="Times New Roman" w:cs="Times New Roman"/>
          <w:sz w:val="20"/>
          <w:szCs w:val="20"/>
        </w:rPr>
        <w:t xml:space="preserve"> </w:t>
      </w:r>
    </w:p>
    <w:p w14:paraId="2F9CFAF7">
      <w:pPr>
        <w:rPr>
          <w:rFonts w:ascii="Times New Roman" w:hAnsi="Times New Roman" w:cs="Times New Roman"/>
          <w:sz w:val="20"/>
          <w:szCs w:val="20"/>
        </w:rPr>
      </w:pPr>
      <w:r>
        <w:rPr>
          <w:rFonts w:ascii="Times New Roman" w:hAnsi="Times New Roman" w:cs="Times New Roman"/>
          <w:b/>
          <w:bCs/>
          <w:sz w:val="20"/>
          <w:szCs w:val="20"/>
        </w:rPr>
        <w:t>(A)</w:t>
      </w:r>
      <w:r>
        <w:rPr>
          <w:rFonts w:ascii="Times New Roman" w:hAnsi="Times New Roman" w:cs="Times New Roman"/>
          <w:sz w:val="20"/>
          <w:szCs w:val="20"/>
        </w:rPr>
        <w:t xml:space="preserve"> Expression of all genes in each subgenome of oat across three tissues. Statistical significance was determined by a </w:t>
      </w:r>
      <w:r>
        <w:rPr>
          <w:rFonts w:hint="eastAsia" w:ascii="Times New Roman" w:hAnsi="Times New Roman" w:cs="Times New Roman"/>
          <w:sz w:val="20"/>
          <w:szCs w:val="20"/>
        </w:rPr>
        <w:t>S</w:t>
      </w:r>
      <w:r>
        <w:rPr>
          <w:rFonts w:ascii="Times New Roman" w:hAnsi="Times New Roman" w:cs="Times New Roman"/>
          <w:sz w:val="20"/>
          <w:szCs w:val="20"/>
        </w:rPr>
        <w:t xml:space="preserve">tudent’s </w:t>
      </w:r>
      <w:r>
        <w:rPr>
          <w:rFonts w:ascii="Times New Roman" w:hAnsi="Times New Roman" w:cs="Times New Roman"/>
          <w:i/>
          <w:iCs/>
          <w:sz w:val="20"/>
          <w:szCs w:val="20"/>
        </w:rPr>
        <w:t>t</w:t>
      </w:r>
      <w:r>
        <w:rPr>
          <w:rFonts w:ascii="Times New Roman" w:hAnsi="Times New Roman" w:cs="Times New Roman"/>
          <w:sz w:val="20"/>
          <w:szCs w:val="20"/>
        </w:rPr>
        <w:t>-test (*</w:t>
      </w:r>
      <w:r>
        <w:rPr>
          <w:rFonts w:hint="eastAsia" w:ascii="Times New Roman" w:hAnsi="Times New Roman" w:cs="Times New Roman"/>
          <w:i/>
          <w:iCs/>
          <w:sz w:val="20"/>
          <w:szCs w:val="20"/>
        </w:rPr>
        <w:t>P</w:t>
      </w:r>
      <w:r>
        <w:rPr>
          <w:rFonts w:ascii="Times New Roman" w:hAnsi="Times New Roman" w:cs="Times New Roman"/>
          <w:sz w:val="20"/>
          <w:szCs w:val="20"/>
        </w:rPr>
        <w:t xml:space="preserve"> &lt; 0.05, ***</w:t>
      </w:r>
      <w:r>
        <w:rPr>
          <w:rFonts w:hint="eastAsia" w:ascii="Times New Roman" w:hAnsi="Times New Roman" w:cs="Times New Roman"/>
          <w:i/>
          <w:iCs/>
          <w:sz w:val="20"/>
          <w:szCs w:val="20"/>
        </w:rPr>
        <w:t>P</w:t>
      </w:r>
      <w:r>
        <w:rPr>
          <w:rFonts w:ascii="Times New Roman" w:hAnsi="Times New Roman" w:cs="Times New Roman"/>
          <w:sz w:val="20"/>
          <w:szCs w:val="20"/>
        </w:rPr>
        <w:t xml:space="preserve"> &lt; 0.001, ****</w:t>
      </w:r>
      <w:r>
        <w:rPr>
          <w:rFonts w:hint="eastAsia" w:ascii="Times New Roman" w:hAnsi="Times New Roman" w:cs="Times New Roman"/>
          <w:i/>
          <w:iCs/>
          <w:sz w:val="20"/>
          <w:szCs w:val="20"/>
        </w:rPr>
        <w:t>P</w:t>
      </w:r>
      <w:r>
        <w:rPr>
          <w:rFonts w:ascii="Times New Roman" w:hAnsi="Times New Roman" w:cs="Times New Roman"/>
          <w:sz w:val="20"/>
          <w:szCs w:val="20"/>
        </w:rPr>
        <w:t xml:space="preserve"> &lt; 0.0001, ns = not significant).</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(B) </w:t>
      </w:r>
      <w:r>
        <w:rPr>
          <w:rFonts w:ascii="Times New Roman" w:hAnsi="Times New Roman" w:cs="Times New Roman"/>
          <w:sz w:val="20"/>
          <w:szCs w:val="20"/>
        </w:rPr>
        <w:t>The number of dominantly-expressed DEGs in each subgenome of oat across three tissues.</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(C) </w:t>
      </w:r>
      <w:r>
        <w:rPr>
          <w:rFonts w:ascii="Times New Roman" w:hAnsi="Times New Roman" w:cs="Times New Roman"/>
          <w:sz w:val="20"/>
          <w:szCs w:val="20"/>
        </w:rPr>
        <w:t xml:space="preserve">The number of divergently-expressed DEGs </w:t>
      </w:r>
      <w:r>
        <w:rPr>
          <w:rFonts w:hint="eastAsia" w:ascii="Times New Roman" w:hAnsi="Times New Roman" w:cs="Times New Roman"/>
          <w:sz w:val="20"/>
          <w:szCs w:val="20"/>
        </w:rPr>
        <w:t>not represented by homologous triads (diads and singletons)</w:t>
      </w:r>
      <w:r>
        <w:rPr>
          <w:rFonts w:ascii="Times New Roman" w:hAnsi="Times New Roman" w:cs="Times New Roman"/>
          <w:sz w:val="20"/>
          <w:szCs w:val="20"/>
        </w:rPr>
        <w:t>.</w:t>
      </w:r>
    </w:p>
    <w:p w14:paraId="048943E6">
      <w:pPr>
        <w:widowControl/>
        <w:jc w:val="left"/>
        <w:rPr>
          <w:rFonts w:hint="eastAsia"/>
          <w:sz w:val="20"/>
          <w:szCs w:val="20"/>
        </w:rPr>
      </w:pPr>
      <w:r>
        <w:rPr>
          <w:rFonts w:hint="eastAsia"/>
          <w:sz w:val="20"/>
          <w:szCs w:val="20"/>
        </w:rPr>
        <w:br w:type="page"/>
      </w:r>
    </w:p>
    <w:p w14:paraId="31899279">
      <w:pPr>
        <w:rPr>
          <w:rFonts w:hint="eastAsia"/>
          <w:sz w:val="20"/>
          <w:szCs w:val="20"/>
        </w:rPr>
      </w:pPr>
      <w:r>
        <w:drawing>
          <wp:inline distT="0" distB="0" distL="0" distR="0">
            <wp:extent cx="5274310" cy="3258185"/>
            <wp:effectExtent l="0" t="0" r="2540" b="0"/>
            <wp:docPr id="14712680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68040" name="图片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3258185"/>
                    </a:xfrm>
                    <a:prstGeom prst="rect">
                      <a:avLst/>
                    </a:prstGeom>
                    <a:noFill/>
                    <a:ln>
                      <a:noFill/>
                    </a:ln>
                  </pic:spPr>
                </pic:pic>
              </a:graphicData>
            </a:graphic>
          </wp:inline>
        </w:drawing>
      </w:r>
    </w:p>
    <w:p w14:paraId="291489F7">
      <w:pPr>
        <w:rPr>
          <w:rFonts w:ascii="Times New Roman" w:hAnsi="Times New Roman" w:cs="Times New Roman"/>
          <w:sz w:val="20"/>
          <w:szCs w:val="20"/>
        </w:rPr>
      </w:pPr>
      <w:r>
        <w:rPr>
          <w:rFonts w:ascii="Times New Roman" w:hAnsi="Times New Roman" w:cs="Times New Roman"/>
          <w:b/>
          <w:bCs/>
          <w:sz w:val="20"/>
          <w:szCs w:val="20"/>
        </w:rPr>
        <w:t xml:space="preserve">Figure </w:t>
      </w:r>
      <w:r>
        <w:rPr>
          <w:rFonts w:hint="eastAsia" w:ascii="Times New Roman" w:hAnsi="Times New Roman" w:cs="Times New Roman"/>
          <w:b/>
          <w:bCs/>
          <w:sz w:val="20"/>
          <w:szCs w:val="20"/>
        </w:rPr>
        <w:t>S</w:t>
      </w:r>
      <w:r>
        <w:rPr>
          <w:rFonts w:ascii="Times New Roman" w:hAnsi="Times New Roman" w:cs="Times New Roman"/>
          <w:b/>
          <w:bCs/>
          <w:sz w:val="20"/>
          <w:szCs w:val="20"/>
        </w:rPr>
        <w:t>5</w:t>
      </w:r>
      <w:r>
        <w:rPr>
          <w:rFonts w:ascii="Times New Roman" w:hAnsi="Times New Roman" w:cs="Times New Roman"/>
          <w:sz w:val="20"/>
          <w:szCs w:val="20"/>
        </w:rPr>
        <w:t xml:space="preserve">. </w:t>
      </w:r>
      <w:r>
        <w:rPr>
          <w:rFonts w:ascii="Times New Roman" w:hAnsi="Times New Roman" w:cs="Times New Roman"/>
          <w:b/>
          <w:bCs/>
          <w:sz w:val="20"/>
          <w:szCs w:val="20"/>
        </w:rPr>
        <w:t xml:space="preserve">Identification of </w:t>
      </w:r>
      <w:r>
        <w:rPr>
          <w:rFonts w:ascii="Times New Roman" w:hAnsi="Times New Roman" w:cs="Times New Roman"/>
          <w:b/>
          <w:bCs/>
          <w:i/>
          <w:iCs/>
          <w:sz w:val="20"/>
          <w:szCs w:val="20"/>
        </w:rPr>
        <w:t>AsWRKY49-D2</w:t>
      </w:r>
      <w:r>
        <w:rPr>
          <w:rFonts w:ascii="Times New Roman" w:hAnsi="Times New Roman" w:cs="Times New Roman"/>
          <w:b/>
          <w:bCs/>
          <w:sz w:val="20"/>
          <w:szCs w:val="20"/>
        </w:rPr>
        <w:t xml:space="preserve"> by GWAS</w:t>
      </w:r>
    </w:p>
    <w:p w14:paraId="61ED6A6C">
      <w:pPr>
        <w:rPr>
          <w:rFonts w:ascii="Times New Roman" w:hAnsi="Times New Roman" w:cs="Times New Roman"/>
          <w:sz w:val="20"/>
          <w:szCs w:val="20"/>
        </w:rPr>
      </w:pPr>
      <w:r>
        <w:rPr>
          <w:rFonts w:ascii="Times New Roman" w:hAnsi="Times New Roman" w:cs="Times New Roman"/>
          <w:b/>
          <w:bCs/>
          <w:sz w:val="20"/>
          <w:szCs w:val="20"/>
        </w:rPr>
        <w:t>(A)</w:t>
      </w:r>
      <w:r>
        <w:rPr>
          <w:rFonts w:ascii="Times New Roman" w:hAnsi="Times New Roman" w:cs="Times New Roman"/>
          <w:sz w:val="20"/>
          <w:szCs w:val="20"/>
        </w:rPr>
        <w:t xml:space="preserve"> Frequency distribution histogram of germination rate among 225 oat accessions, with the red curve representing kernel density estimation.</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(B) </w:t>
      </w:r>
      <w:r>
        <w:rPr>
          <w:rFonts w:ascii="Times New Roman" w:hAnsi="Times New Roman" w:cs="Times New Roman"/>
          <w:sz w:val="20"/>
          <w:szCs w:val="20"/>
        </w:rPr>
        <w:t xml:space="preserve">Phylogenetic analysis of </w:t>
      </w:r>
      <w:r>
        <w:rPr>
          <w:rFonts w:ascii="Times New Roman" w:hAnsi="Times New Roman" w:cs="Times New Roman"/>
          <w:i/>
          <w:iCs/>
          <w:sz w:val="20"/>
          <w:szCs w:val="20"/>
        </w:rPr>
        <w:t>AsWRKY49-D2</w:t>
      </w:r>
      <w:r>
        <w:rPr>
          <w:rFonts w:ascii="Times New Roman" w:hAnsi="Times New Roman" w:cs="Times New Roman"/>
          <w:sz w:val="20"/>
          <w:szCs w:val="20"/>
        </w:rPr>
        <w:t xml:space="preserve"> with its homologs from </w:t>
      </w:r>
      <w:r>
        <w:rPr>
          <w:rFonts w:ascii="Times New Roman" w:hAnsi="Times New Roman" w:cs="Times New Roman"/>
          <w:i/>
          <w:iCs/>
          <w:sz w:val="20"/>
          <w:szCs w:val="20"/>
        </w:rPr>
        <w:t>Arabidopsis</w:t>
      </w:r>
      <w:r>
        <w:rPr>
          <w:rFonts w:ascii="Times New Roman" w:hAnsi="Times New Roman" w:cs="Times New Roman"/>
          <w:sz w:val="20"/>
          <w:szCs w:val="20"/>
        </w:rPr>
        <w:t xml:space="preserve">. </w:t>
      </w:r>
      <w:r>
        <w:rPr>
          <w:rFonts w:ascii="Times New Roman" w:hAnsi="Times New Roman" w:cs="Times New Roman"/>
          <w:b/>
          <w:bCs/>
          <w:sz w:val="20"/>
          <w:szCs w:val="20"/>
        </w:rPr>
        <w:t>(C)</w:t>
      </w:r>
      <w:r>
        <w:rPr>
          <w:rFonts w:ascii="Times New Roman" w:hAnsi="Times New Roman" w:cs="Times New Roman"/>
          <w:sz w:val="20"/>
          <w:szCs w:val="20"/>
        </w:rPr>
        <w:t xml:space="preserve"> The association analysis of the genetic variations in </w:t>
      </w:r>
      <w:r>
        <w:rPr>
          <w:rFonts w:ascii="Times New Roman" w:hAnsi="Times New Roman" w:cs="Times New Roman"/>
          <w:i/>
          <w:iCs/>
          <w:sz w:val="20"/>
          <w:szCs w:val="20"/>
        </w:rPr>
        <w:t>OT4D007754</w:t>
      </w:r>
      <w:r>
        <w:rPr>
          <w:rFonts w:ascii="Times New Roman" w:hAnsi="Times New Roman" w:cs="Times New Roman"/>
          <w:sz w:val="20"/>
          <w:szCs w:val="20"/>
        </w:rPr>
        <w:t xml:space="preserve"> with germination rate among 225 oat accessions. Upper panel shows the characteristics of variations significantly associated with germination rate, with the red dot highlighting the most significantly associated structural variation (InDel_459300121); lower panel displays the pairwise linkage disequilibrium (LD) pattern of these variations.</w:t>
      </w:r>
      <w:r>
        <w:rPr>
          <w:rFonts w:hint="eastAsia" w:ascii="Times New Roman" w:hAnsi="Times New Roman" w:cs="Times New Roman"/>
          <w:sz w:val="20"/>
          <w:szCs w:val="20"/>
        </w:rPr>
        <w:t xml:space="preserve"> </w:t>
      </w:r>
      <w:r>
        <w:rPr>
          <w:rFonts w:ascii="Times New Roman" w:hAnsi="Times New Roman" w:cs="Times New Roman"/>
          <w:b/>
          <w:bCs/>
          <w:sz w:val="20"/>
          <w:szCs w:val="20"/>
        </w:rPr>
        <w:t>(D)</w:t>
      </w:r>
      <w:r>
        <w:rPr>
          <w:rFonts w:ascii="Times New Roman" w:hAnsi="Times New Roman" w:cs="Times New Roman"/>
          <w:sz w:val="20"/>
          <w:szCs w:val="20"/>
        </w:rPr>
        <w:t xml:space="preserve"> Relative germination rates of randomly selected Hap1 and Hap2 oat accessions at 96 h, 120 h, 144 h, and 168 h after salt treatment. Data are presented as mean ± </w:t>
      </w:r>
      <w:r>
        <w:rPr>
          <w:rFonts w:ascii="Times New Roman" w:hAnsi="Times New Roman" w:cs="Times New Roman"/>
          <w:i/>
          <w:iCs/>
          <w:sz w:val="20"/>
          <w:szCs w:val="20"/>
        </w:rPr>
        <w:t>SD</w:t>
      </w:r>
      <w:r>
        <w:rPr>
          <w:rFonts w:ascii="Times New Roman" w:hAnsi="Times New Roman" w:cs="Times New Roman"/>
          <w:sz w:val="20"/>
          <w:szCs w:val="20"/>
        </w:rPr>
        <w:t xml:space="preserve"> from three independent experiments; ***</w:t>
      </w:r>
      <w:r>
        <w:rPr>
          <w:rFonts w:hint="eastAsia" w:ascii="Times New Roman" w:hAnsi="Times New Roman" w:cs="Times New Roman"/>
          <w:i/>
          <w:iCs/>
          <w:sz w:val="20"/>
          <w:szCs w:val="20"/>
        </w:rPr>
        <w:t>P</w:t>
      </w:r>
      <w:r>
        <w:rPr>
          <w:rFonts w:ascii="Times New Roman" w:hAnsi="Times New Roman" w:cs="Times New Roman"/>
          <w:sz w:val="20"/>
          <w:szCs w:val="20"/>
        </w:rPr>
        <w:t xml:space="preserve"> &lt; 0.001, ****</w:t>
      </w:r>
      <w:r>
        <w:rPr>
          <w:rFonts w:ascii="Times New Roman" w:hAnsi="Times New Roman" w:cs="Times New Roman"/>
          <w:i/>
          <w:iCs/>
          <w:sz w:val="20"/>
          <w:szCs w:val="20"/>
        </w:rPr>
        <w:t>P</w:t>
      </w:r>
      <w:r>
        <w:rPr>
          <w:rFonts w:ascii="Times New Roman" w:hAnsi="Times New Roman" w:cs="Times New Roman"/>
          <w:sz w:val="20"/>
          <w:szCs w:val="20"/>
        </w:rPr>
        <w:t xml:space="preserve"> &lt; 0.0001 (Student’s t-test).</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(E) </w:t>
      </w:r>
      <w:r>
        <w:rPr>
          <w:rFonts w:ascii="Times New Roman" w:hAnsi="Times New Roman" w:eastAsia="宋体" w:cs="Times New Roman"/>
          <w:sz w:val="20"/>
          <w:szCs w:val="20"/>
          <w:shd w:val="clear" w:color="auto" w:fill="FFFFFF"/>
        </w:rPr>
        <w:t>Top</w:t>
      </w:r>
      <w:r>
        <w:rPr>
          <w:rFonts w:ascii="Times New Roman" w:hAnsi="Times New Roman" w:eastAsia="Segoe UI" w:cs="Times New Roman"/>
          <w:sz w:val="20"/>
          <w:szCs w:val="20"/>
          <w:shd w:val="clear" w:color="auto" w:fill="FFFFFF"/>
        </w:rPr>
        <w:t xml:space="preserve"> panel:</w:t>
      </w:r>
      <w:r>
        <w:rPr>
          <w:rFonts w:ascii="Times New Roman" w:hAnsi="Times New Roman" w:eastAsia="宋体" w:cs="Times New Roman"/>
          <w:sz w:val="20"/>
          <w:szCs w:val="20"/>
          <w:shd w:val="clear" w:color="auto" w:fill="FFFFFF"/>
        </w:rPr>
        <w:t xml:space="preserve"> </w:t>
      </w:r>
      <w:r>
        <w:rPr>
          <w:rFonts w:ascii="Times New Roman" w:hAnsi="Times New Roman" w:cs="Times New Roman"/>
          <w:sz w:val="20"/>
          <w:szCs w:val="20"/>
        </w:rPr>
        <w:t>Phenotypes of randomly selected Hap1 and Hap2 oat accessions under control and salt stress. Photographs were taken under normal conditions and 10 days after salt treatment.</w:t>
      </w:r>
      <w:r>
        <w:rPr>
          <w:rFonts w:ascii="Times New Roman" w:hAnsi="Times New Roman" w:cs="Times New Roman"/>
          <w:b/>
          <w:bCs/>
          <w:sz w:val="20"/>
          <w:szCs w:val="20"/>
        </w:rPr>
        <w:t xml:space="preserve"> </w:t>
      </w:r>
      <w:r>
        <w:rPr>
          <w:rFonts w:ascii="Times New Roman" w:hAnsi="Times New Roman" w:eastAsia="Segoe UI" w:cs="Times New Roman"/>
          <w:sz w:val="20"/>
          <w:szCs w:val="20"/>
          <w:shd w:val="clear" w:color="auto" w:fill="FFFFFF"/>
        </w:rPr>
        <w:t>Bottom panel:</w:t>
      </w:r>
      <w:r>
        <w:rPr>
          <w:rFonts w:ascii="Times New Roman" w:hAnsi="Times New Roman" w:cs="Times New Roman"/>
          <w:sz w:val="20"/>
          <w:szCs w:val="20"/>
          <w:shd w:val="clear" w:color="auto" w:fill="FFFFFF"/>
        </w:rPr>
        <w:t xml:space="preserve"> </w:t>
      </w:r>
      <w:r>
        <w:rPr>
          <w:rFonts w:ascii="Times New Roman" w:hAnsi="Times New Roman" w:cs="Times New Roman"/>
          <w:sz w:val="20"/>
          <w:szCs w:val="20"/>
        </w:rPr>
        <w:t xml:space="preserve">Biomass and plant height of the plants displayed in </w:t>
      </w:r>
      <w:r>
        <w:rPr>
          <w:rFonts w:ascii="Times New Roman" w:hAnsi="Times New Roman" w:cs="Times New Roman"/>
          <w:b/>
          <w:bCs/>
          <w:sz w:val="20"/>
          <w:szCs w:val="20"/>
        </w:rPr>
        <w:t>(</w:t>
      </w:r>
      <w:r>
        <w:rPr>
          <w:rFonts w:hint="eastAsia" w:ascii="Times New Roman" w:hAnsi="Times New Roman" w:cs="Times New Roman"/>
          <w:b/>
          <w:bCs/>
          <w:sz w:val="20"/>
          <w:szCs w:val="20"/>
        </w:rPr>
        <w:t>E</w:t>
      </w:r>
      <w:r>
        <w:rPr>
          <w:rFonts w:ascii="Times New Roman" w:hAnsi="Times New Roman" w:cs="Times New Roman"/>
          <w:b/>
          <w:bCs/>
          <w:sz w:val="20"/>
          <w:szCs w:val="20"/>
        </w:rPr>
        <w:t>)</w:t>
      </w:r>
      <w:r>
        <w:rPr>
          <w:rFonts w:ascii="Times New Roman" w:hAnsi="Times New Roman" w:cs="Times New Roman"/>
          <w:sz w:val="20"/>
          <w:szCs w:val="20"/>
        </w:rPr>
        <w:t xml:space="preserve">. Data are mean ± </w:t>
      </w:r>
      <w:r>
        <w:rPr>
          <w:rFonts w:ascii="Times New Roman" w:hAnsi="Times New Roman" w:cs="Times New Roman"/>
          <w:i/>
          <w:iCs/>
          <w:sz w:val="20"/>
          <w:szCs w:val="20"/>
        </w:rPr>
        <w:t>SD</w:t>
      </w:r>
      <w:r>
        <w:rPr>
          <w:rFonts w:ascii="Times New Roman" w:hAnsi="Times New Roman" w:cs="Times New Roman"/>
          <w:sz w:val="20"/>
          <w:szCs w:val="20"/>
        </w:rPr>
        <w:t>; **</w:t>
      </w:r>
      <w:r>
        <w:rPr>
          <w:rFonts w:hint="eastAsia" w:ascii="Times New Roman" w:hAnsi="Times New Roman" w:cs="Times New Roman"/>
          <w:i/>
          <w:iCs/>
          <w:sz w:val="20"/>
          <w:szCs w:val="20"/>
        </w:rPr>
        <w:t>P</w:t>
      </w:r>
      <w:r>
        <w:rPr>
          <w:rFonts w:ascii="Times New Roman" w:hAnsi="Times New Roman" w:cs="Times New Roman"/>
          <w:sz w:val="20"/>
          <w:szCs w:val="20"/>
        </w:rPr>
        <w:t xml:space="preserve"> &lt; 0.01, ****</w:t>
      </w:r>
      <w:r>
        <w:rPr>
          <w:rFonts w:hint="eastAsia" w:ascii="Times New Roman" w:hAnsi="Times New Roman" w:cs="Times New Roman"/>
          <w:i/>
          <w:iCs/>
          <w:sz w:val="20"/>
          <w:szCs w:val="20"/>
        </w:rPr>
        <w:t>P</w:t>
      </w:r>
      <w:r>
        <w:rPr>
          <w:rFonts w:ascii="Times New Roman" w:hAnsi="Times New Roman" w:cs="Times New Roman"/>
          <w:sz w:val="20"/>
          <w:szCs w:val="20"/>
        </w:rPr>
        <w:t xml:space="preserve"> &lt; 0.0001 (Student’s t-test).</w:t>
      </w:r>
    </w:p>
    <w:p w14:paraId="6E36F8E1">
      <w:pPr>
        <w:widowControl/>
        <w:jc w:val="left"/>
        <w:rPr>
          <w:rFonts w:hint="eastAsia"/>
          <w:sz w:val="20"/>
          <w:szCs w:val="20"/>
        </w:rPr>
      </w:pPr>
      <w:r>
        <w:rPr>
          <w:rFonts w:hint="eastAsia"/>
          <w:sz w:val="20"/>
          <w:szCs w:val="20"/>
        </w:rPr>
        <w:br w:type="page"/>
      </w:r>
    </w:p>
    <w:p w14:paraId="0AFA0871">
      <w:pPr>
        <w:rPr>
          <w:rFonts w:hint="eastAsia"/>
          <w:sz w:val="20"/>
          <w:szCs w:val="20"/>
        </w:rPr>
      </w:pPr>
      <w:r>
        <w:drawing>
          <wp:inline distT="0" distB="0" distL="0" distR="0">
            <wp:extent cx="5274310" cy="5253355"/>
            <wp:effectExtent l="0" t="0" r="2540" b="4445"/>
            <wp:docPr id="107163957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639574" name="图片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5253355"/>
                    </a:xfrm>
                    <a:prstGeom prst="rect">
                      <a:avLst/>
                    </a:prstGeom>
                    <a:noFill/>
                    <a:ln>
                      <a:noFill/>
                    </a:ln>
                  </pic:spPr>
                </pic:pic>
              </a:graphicData>
            </a:graphic>
          </wp:inline>
        </w:drawing>
      </w:r>
    </w:p>
    <w:p w14:paraId="1B99DE5F">
      <w:pPr>
        <w:rPr>
          <w:rFonts w:ascii="Times New Roman" w:hAnsi="Times New Roman" w:cs="Times New Roman"/>
          <w:b/>
          <w:bCs/>
          <w:sz w:val="20"/>
          <w:szCs w:val="20"/>
        </w:rPr>
      </w:pPr>
      <w:r>
        <w:rPr>
          <w:rFonts w:ascii="Times New Roman" w:hAnsi="Times New Roman" w:cs="Times New Roman"/>
          <w:b/>
          <w:bCs/>
          <w:sz w:val="20"/>
          <w:szCs w:val="20"/>
        </w:rPr>
        <w:t xml:space="preserve">Figure </w:t>
      </w:r>
      <w:r>
        <w:rPr>
          <w:rFonts w:hint="eastAsia" w:ascii="Times New Roman" w:hAnsi="Times New Roman" w:cs="Times New Roman"/>
          <w:b/>
          <w:bCs/>
          <w:sz w:val="20"/>
          <w:szCs w:val="20"/>
        </w:rPr>
        <w:t>S</w:t>
      </w:r>
      <w:r>
        <w:rPr>
          <w:rFonts w:ascii="Times New Roman" w:hAnsi="Times New Roman" w:cs="Times New Roman"/>
          <w:b/>
          <w:bCs/>
          <w:sz w:val="20"/>
          <w:szCs w:val="20"/>
        </w:rPr>
        <w:t xml:space="preserve">6. </w:t>
      </w:r>
      <w:r>
        <w:rPr>
          <w:rFonts w:ascii="Times New Roman" w:hAnsi="Times New Roman" w:cs="Times New Roman"/>
          <w:b/>
          <w:bCs/>
          <w:i/>
          <w:iCs/>
          <w:sz w:val="20"/>
          <w:szCs w:val="20"/>
        </w:rPr>
        <w:t>AsWRKY49-D2</w:t>
      </w:r>
      <w:r>
        <w:rPr>
          <w:rFonts w:ascii="Times New Roman" w:hAnsi="Times New Roman" w:cs="Times New Roman"/>
          <w:b/>
          <w:bCs/>
          <w:sz w:val="20"/>
          <w:szCs w:val="20"/>
        </w:rPr>
        <w:t xml:space="preserve"> positively regulates the salt tolerance in oats</w:t>
      </w:r>
    </w:p>
    <w:p w14:paraId="446B6E76">
      <w:pPr>
        <w:rPr>
          <w:rFonts w:ascii="Times New Roman" w:hAnsi="Times New Roman" w:cs="Times New Roman"/>
          <w:sz w:val="20"/>
          <w:szCs w:val="20"/>
        </w:rPr>
      </w:pPr>
      <w:r>
        <w:rPr>
          <w:rFonts w:ascii="Times New Roman" w:hAnsi="Times New Roman" w:cs="Times New Roman"/>
          <w:b/>
          <w:bCs/>
          <w:sz w:val="20"/>
          <w:szCs w:val="20"/>
        </w:rPr>
        <w:t xml:space="preserve">(A) </w:t>
      </w:r>
      <w:r>
        <w:rPr>
          <w:rFonts w:ascii="Times New Roman" w:hAnsi="Times New Roman" w:cs="Times New Roman"/>
          <w:sz w:val="20"/>
          <w:szCs w:val="20"/>
        </w:rPr>
        <w:t xml:space="preserve">Relative expression level of </w:t>
      </w:r>
      <w:r>
        <w:rPr>
          <w:rFonts w:ascii="Times New Roman" w:hAnsi="Times New Roman" w:cs="Times New Roman"/>
          <w:i/>
          <w:iCs/>
          <w:sz w:val="20"/>
          <w:szCs w:val="20"/>
        </w:rPr>
        <w:t>AsWRKY49-D2</w:t>
      </w:r>
      <w:r>
        <w:rPr>
          <w:rFonts w:ascii="Times New Roman" w:hAnsi="Times New Roman" w:cs="Times New Roman"/>
          <w:sz w:val="20"/>
          <w:szCs w:val="20"/>
        </w:rPr>
        <w:t xml:space="preserve"> in various oat tissues. R, root; St, stem; L, leaf; F, flower; Se, seed; FL, flag leaf.</w:t>
      </w:r>
      <w:r>
        <w:rPr>
          <w:rFonts w:ascii="Times New Roman" w:hAnsi="Times New Roman" w:eastAsia="黑体" w:cs="Times New Roman"/>
          <w:kern w:val="0"/>
          <w:sz w:val="24"/>
          <w:szCs w:val="24"/>
          <w:lang w:bidi="ar"/>
        </w:rPr>
        <w:t xml:space="preserve"> </w:t>
      </w:r>
      <w:r>
        <w:rPr>
          <w:rFonts w:ascii="Times New Roman" w:hAnsi="Times New Roman" w:eastAsia="黑体" w:cs="Times New Roman"/>
          <w:kern w:val="0"/>
          <w:sz w:val="20"/>
          <w:szCs w:val="20"/>
          <w:lang w:bidi="ar"/>
        </w:rPr>
        <w:t>Dat</w:t>
      </w:r>
      <w:r>
        <w:rPr>
          <w:rFonts w:ascii="Times New Roman" w:hAnsi="Times New Roman" w:eastAsia="Segoe UI Emoji" w:cs="Times New Roman"/>
          <w:sz w:val="20"/>
          <w:szCs w:val="20"/>
        </w:rPr>
        <w:t>a represent mean ± </w:t>
      </w:r>
      <w:r>
        <w:rPr>
          <w:rFonts w:ascii="Times New Roman" w:hAnsi="Times New Roman" w:eastAsia="Segoe UI Emoji" w:cs="Times New Roman"/>
          <w:i/>
          <w:iCs/>
          <w:sz w:val="20"/>
          <w:szCs w:val="20"/>
        </w:rPr>
        <w:t>SD</w:t>
      </w:r>
      <w:r>
        <w:rPr>
          <w:rFonts w:ascii="Times New Roman" w:hAnsi="Times New Roman" w:eastAsia="Segoe UI Emoji" w:cs="Times New Roman"/>
          <w:sz w:val="20"/>
          <w:szCs w:val="20"/>
        </w:rPr>
        <w:t xml:space="preserve"> with </w:t>
      </w:r>
      <w:r>
        <w:rPr>
          <w:rFonts w:ascii="Times New Roman" w:hAnsi="Times New Roman" w:eastAsia="Segoe UI Emoji" w:cs="Times New Roman"/>
          <w:i/>
          <w:iCs/>
          <w:sz w:val="20"/>
          <w:szCs w:val="20"/>
        </w:rPr>
        <w:t>n</w:t>
      </w:r>
      <w:r>
        <w:rPr>
          <w:rFonts w:ascii="Times New Roman" w:hAnsi="Times New Roman" w:eastAsia="Segoe UI Emoji" w:cs="Times New Roman"/>
          <w:sz w:val="20"/>
          <w:szCs w:val="20"/>
        </w:rPr>
        <w:t xml:space="preserve"> = 3, and different letters indicate the significant differences at the 0.05 level determined by one-way ANOVA test</w:t>
      </w:r>
      <w:r>
        <w:rPr>
          <w:rFonts w:ascii="Times New Roman" w:hAnsi="Times New Roman" w:cs="Times New Roman"/>
          <w:sz w:val="20"/>
          <w:szCs w:val="20"/>
        </w:rPr>
        <w:t>.</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(B) </w:t>
      </w:r>
      <w:r>
        <w:rPr>
          <w:rFonts w:ascii="Times New Roman" w:hAnsi="Times New Roman" w:cs="Times New Roman"/>
          <w:sz w:val="20"/>
          <w:szCs w:val="20"/>
        </w:rPr>
        <w:t>Trans-activation activity analysis of AsWRKY49-D2.</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(C) </w:t>
      </w:r>
      <w:r>
        <w:rPr>
          <w:rFonts w:ascii="Times New Roman" w:hAnsi="Times New Roman" w:cs="Times New Roman"/>
          <w:sz w:val="20"/>
          <w:szCs w:val="20"/>
        </w:rPr>
        <w:t xml:space="preserve">Subcellular localization of AsWRKY49-D2 in </w:t>
      </w:r>
      <w:r>
        <w:rPr>
          <w:rFonts w:ascii="Times New Roman" w:hAnsi="Times New Roman" w:cs="Times New Roman"/>
          <w:i/>
          <w:iCs/>
          <w:sz w:val="20"/>
          <w:szCs w:val="20"/>
        </w:rPr>
        <w:t>N. benthamiana</w:t>
      </w:r>
      <w:r>
        <w:rPr>
          <w:rFonts w:ascii="Times New Roman" w:hAnsi="Times New Roman" w:cs="Times New Roman"/>
          <w:sz w:val="20"/>
          <w:szCs w:val="20"/>
        </w:rPr>
        <w:t xml:space="preserve"> leaves. Scale bar = 50 μm.</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(D) </w:t>
      </w:r>
      <w:r>
        <w:rPr>
          <w:rFonts w:ascii="Times New Roman" w:hAnsi="Times New Roman" w:cs="Times New Roman"/>
          <w:sz w:val="20"/>
          <w:szCs w:val="20"/>
        </w:rPr>
        <w:t xml:space="preserve">PCR verification of </w:t>
      </w:r>
      <w:r>
        <w:rPr>
          <w:rFonts w:ascii="Times New Roman" w:hAnsi="Times New Roman" w:cs="Times New Roman"/>
          <w:i/>
          <w:iCs/>
          <w:sz w:val="20"/>
          <w:szCs w:val="20"/>
        </w:rPr>
        <w:t>AsWRKY49-D2</w:t>
      </w:r>
      <w:r>
        <w:rPr>
          <w:rFonts w:ascii="Times New Roman" w:hAnsi="Times New Roman" w:cs="Times New Roman"/>
          <w:sz w:val="20"/>
          <w:szCs w:val="20"/>
        </w:rPr>
        <w:t xml:space="preserve"> overexpression lines. The primers used in the PCR system are derived from the vector and the target sequence, respectively.</w:t>
      </w:r>
      <w:r>
        <w:rPr>
          <w:rFonts w:hint="eastAsia" w:ascii="Times New Roman" w:hAnsi="Times New Roman" w:cs="Times New Roman"/>
          <w:sz w:val="20"/>
          <w:szCs w:val="20"/>
        </w:rPr>
        <w:t xml:space="preserve"> </w:t>
      </w:r>
      <w:r>
        <w:rPr>
          <w:rFonts w:ascii="Times New Roman" w:hAnsi="Times New Roman" w:cs="Times New Roman"/>
          <w:b/>
          <w:bCs/>
          <w:sz w:val="20"/>
          <w:szCs w:val="20"/>
        </w:rPr>
        <w:t>(E)</w:t>
      </w:r>
      <w:r>
        <w:rPr>
          <w:rFonts w:ascii="Times New Roman" w:hAnsi="Times New Roman" w:cs="Times New Roman"/>
          <w:sz w:val="20"/>
          <w:szCs w:val="20"/>
        </w:rPr>
        <w:t xml:space="preserve"> Plant height and chlorophyll content in wild-type (WT) plants and</w:t>
      </w:r>
      <w:r>
        <w:rPr>
          <w:rFonts w:ascii="Times New Roman" w:hAnsi="Times New Roman" w:cs="Times New Roman"/>
          <w:i/>
          <w:iCs/>
          <w:sz w:val="20"/>
          <w:szCs w:val="20"/>
        </w:rPr>
        <w:t xml:space="preserve"> AsWRKY49-D2</w:t>
      </w:r>
      <w:r>
        <w:rPr>
          <w:rFonts w:ascii="Times New Roman" w:hAnsi="Times New Roman" w:cs="Times New Roman"/>
          <w:sz w:val="20"/>
          <w:szCs w:val="20"/>
        </w:rPr>
        <w:t xml:space="preserve"> overexpression plants. Values are means ± </w:t>
      </w:r>
      <w:r>
        <w:rPr>
          <w:rFonts w:ascii="Times New Roman" w:hAnsi="Times New Roman" w:cs="Times New Roman"/>
          <w:i/>
          <w:iCs/>
          <w:sz w:val="20"/>
          <w:szCs w:val="20"/>
        </w:rPr>
        <w:t>SD</w:t>
      </w:r>
      <w:r>
        <w:rPr>
          <w:rFonts w:ascii="Times New Roman" w:hAnsi="Times New Roman" w:cs="Times New Roman"/>
          <w:sz w:val="20"/>
          <w:szCs w:val="20"/>
        </w:rPr>
        <w:t xml:space="preserve"> from at least three independent experiments; statistical significance was determined by a </w:t>
      </w:r>
      <w:r>
        <w:rPr>
          <w:rFonts w:hint="eastAsia" w:ascii="Times New Roman" w:hAnsi="Times New Roman" w:cs="Times New Roman"/>
          <w:sz w:val="20"/>
          <w:szCs w:val="20"/>
        </w:rPr>
        <w:t>S</w:t>
      </w:r>
      <w:r>
        <w:rPr>
          <w:rFonts w:ascii="Times New Roman" w:hAnsi="Times New Roman" w:cs="Times New Roman"/>
          <w:sz w:val="20"/>
          <w:szCs w:val="20"/>
        </w:rPr>
        <w:t xml:space="preserve">tudent’s </w:t>
      </w:r>
      <w:r>
        <w:rPr>
          <w:rFonts w:ascii="Times New Roman" w:hAnsi="Times New Roman" w:cs="Times New Roman"/>
          <w:i/>
          <w:iCs/>
          <w:sz w:val="20"/>
          <w:szCs w:val="20"/>
        </w:rPr>
        <w:t>t</w:t>
      </w:r>
      <w:r>
        <w:rPr>
          <w:rFonts w:ascii="Times New Roman" w:hAnsi="Times New Roman" w:cs="Times New Roman"/>
          <w:sz w:val="20"/>
          <w:szCs w:val="20"/>
        </w:rPr>
        <w:t>-test (**</w:t>
      </w:r>
      <w:r>
        <w:rPr>
          <w:rFonts w:hint="eastAsia" w:ascii="Times New Roman" w:hAnsi="Times New Roman" w:cs="Times New Roman"/>
          <w:i/>
          <w:iCs/>
          <w:sz w:val="20"/>
          <w:szCs w:val="20"/>
        </w:rPr>
        <w:t>P</w:t>
      </w:r>
      <w:r>
        <w:rPr>
          <w:rFonts w:ascii="Times New Roman" w:hAnsi="Times New Roman" w:cs="Times New Roman"/>
          <w:sz w:val="20"/>
          <w:szCs w:val="20"/>
        </w:rPr>
        <w:t xml:space="preserve"> &lt; 0.01, ***</w:t>
      </w:r>
      <w:r>
        <w:rPr>
          <w:rFonts w:ascii="Times New Roman" w:hAnsi="Times New Roman" w:cs="Times New Roman"/>
          <w:i/>
          <w:iCs/>
          <w:sz w:val="20"/>
          <w:szCs w:val="20"/>
        </w:rPr>
        <w:t>P</w:t>
      </w:r>
      <w:r>
        <w:rPr>
          <w:rFonts w:ascii="Times New Roman" w:hAnsi="Times New Roman" w:cs="Times New Roman"/>
          <w:sz w:val="20"/>
          <w:szCs w:val="20"/>
        </w:rPr>
        <w:t xml:space="preserve"> &lt; 0.001).</w:t>
      </w:r>
      <w:r>
        <w:rPr>
          <w:rFonts w:hint="eastAsia" w:ascii="Times New Roman" w:hAnsi="Times New Roman" w:cs="Times New Roman"/>
          <w:sz w:val="20"/>
          <w:szCs w:val="20"/>
        </w:rPr>
        <w:t xml:space="preserve"> </w:t>
      </w:r>
      <w:r>
        <w:rPr>
          <w:rFonts w:ascii="Times New Roman" w:hAnsi="Times New Roman" w:cs="Times New Roman"/>
          <w:b/>
          <w:bCs/>
          <w:sz w:val="20"/>
          <w:szCs w:val="20"/>
        </w:rPr>
        <w:t xml:space="preserve">(F) </w:t>
      </w:r>
      <w:r>
        <w:rPr>
          <w:rFonts w:ascii="Times New Roman" w:hAnsi="Times New Roman" w:cs="Times New Roman"/>
          <w:sz w:val="20"/>
          <w:szCs w:val="20"/>
        </w:rPr>
        <w:t xml:space="preserve">Phenotype of </w:t>
      </w:r>
      <w:r>
        <w:rPr>
          <w:rFonts w:ascii="Times New Roman" w:hAnsi="Times New Roman" w:cs="Times New Roman"/>
          <w:i/>
          <w:iCs/>
          <w:sz w:val="20"/>
          <w:szCs w:val="20"/>
        </w:rPr>
        <w:t>AsPDS</w:t>
      </w:r>
      <w:r>
        <w:rPr>
          <w:rFonts w:ascii="Times New Roman" w:hAnsi="Times New Roman" w:cs="Times New Roman"/>
          <w:sz w:val="20"/>
          <w:szCs w:val="20"/>
        </w:rPr>
        <w:t xml:space="preserve"> gene knockdown lines established by the TRV-VIGS system. Scale bar = 5 cm.</w:t>
      </w:r>
    </w:p>
    <w:p w14:paraId="532D1D2C">
      <w:pPr>
        <w:widowControl/>
        <w:jc w:val="left"/>
        <w:rPr>
          <w:rFonts w:hint="eastAsia"/>
          <w:sz w:val="20"/>
          <w:szCs w:val="20"/>
        </w:rPr>
      </w:pPr>
      <w:r>
        <w:rPr>
          <w:rFonts w:hint="eastAsia"/>
          <w:sz w:val="20"/>
          <w:szCs w:val="20"/>
        </w:rPr>
        <w:br w:type="page"/>
      </w:r>
    </w:p>
    <w:p w14:paraId="1AC775D2">
      <w:pPr>
        <w:rPr>
          <w:rFonts w:hint="eastAsia"/>
          <w:sz w:val="20"/>
          <w:szCs w:val="20"/>
        </w:rPr>
      </w:pPr>
      <w:r>
        <w:drawing>
          <wp:inline distT="0" distB="0" distL="0" distR="0">
            <wp:extent cx="5274310" cy="5816600"/>
            <wp:effectExtent l="0" t="0" r="2540" b="0"/>
            <wp:docPr id="12660043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04336" name="图片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4310" cy="5816600"/>
                    </a:xfrm>
                    <a:prstGeom prst="rect">
                      <a:avLst/>
                    </a:prstGeom>
                    <a:noFill/>
                    <a:ln>
                      <a:noFill/>
                    </a:ln>
                  </pic:spPr>
                </pic:pic>
              </a:graphicData>
            </a:graphic>
          </wp:inline>
        </w:drawing>
      </w:r>
    </w:p>
    <w:p w14:paraId="3499B662">
      <w:pPr>
        <w:widowControl/>
        <w:rPr>
          <w:rFonts w:ascii="Times New Roman" w:hAnsi="Times New Roman" w:eastAsia="宋体" w:cs="Times New Roman"/>
          <w:sz w:val="20"/>
          <w:szCs w:val="20"/>
        </w:rPr>
      </w:pPr>
      <w:r>
        <w:rPr>
          <w:rFonts w:ascii="Times New Roman" w:hAnsi="Times New Roman" w:cs="Times New Roman"/>
          <w:b/>
          <w:bCs/>
          <w:sz w:val="20"/>
          <w:szCs w:val="20"/>
        </w:rPr>
        <w:t xml:space="preserve">Figure </w:t>
      </w:r>
      <w:r>
        <w:rPr>
          <w:rFonts w:hint="eastAsia" w:ascii="Times New Roman" w:hAnsi="Times New Roman" w:cs="Times New Roman"/>
          <w:b/>
          <w:bCs/>
          <w:sz w:val="20"/>
          <w:szCs w:val="20"/>
        </w:rPr>
        <w:t>S</w:t>
      </w:r>
      <w:r>
        <w:rPr>
          <w:rFonts w:ascii="Times New Roman" w:hAnsi="Times New Roman" w:cs="Times New Roman"/>
          <w:b/>
          <w:bCs/>
          <w:sz w:val="20"/>
          <w:szCs w:val="20"/>
        </w:rPr>
        <w:t xml:space="preserve">7. AsZAT18 regulates the expression of </w:t>
      </w:r>
      <w:r>
        <w:rPr>
          <w:rFonts w:ascii="Times New Roman" w:hAnsi="Times New Roman" w:cs="Times New Roman"/>
          <w:b/>
          <w:bCs/>
          <w:i/>
          <w:iCs/>
          <w:sz w:val="20"/>
          <w:szCs w:val="20"/>
        </w:rPr>
        <w:t>AsWRKY49-D2</w:t>
      </w:r>
    </w:p>
    <w:p w14:paraId="192C0C17">
      <w:pPr>
        <w:widowControl/>
        <w:rPr>
          <w:rFonts w:ascii="Times New Roman" w:hAnsi="Times New Roman" w:cs="Times New Roman"/>
          <w:sz w:val="20"/>
          <w:szCs w:val="20"/>
        </w:rPr>
      </w:pPr>
      <w:r>
        <w:rPr>
          <w:rFonts w:ascii="Times New Roman" w:hAnsi="Times New Roman" w:cs="Times New Roman"/>
          <w:b/>
          <w:bCs/>
          <w:sz w:val="20"/>
          <w:szCs w:val="20"/>
        </w:rPr>
        <w:t xml:space="preserve">(A) </w:t>
      </w:r>
      <w:r>
        <w:rPr>
          <w:rFonts w:ascii="Times New Roman" w:hAnsi="Times New Roman" w:cs="Times New Roman"/>
          <w:sz w:val="20"/>
          <w:szCs w:val="20"/>
        </w:rPr>
        <w:t xml:space="preserve">Phylogenetic analysis of </w:t>
      </w:r>
      <w:r>
        <w:rPr>
          <w:rFonts w:ascii="Times New Roman" w:hAnsi="Times New Roman" w:cs="Times New Roman"/>
          <w:i/>
          <w:iCs/>
          <w:sz w:val="20"/>
          <w:szCs w:val="20"/>
        </w:rPr>
        <w:t xml:space="preserve">AsZAT18 </w:t>
      </w:r>
      <w:r>
        <w:rPr>
          <w:rFonts w:ascii="Times New Roman" w:hAnsi="Times New Roman" w:cs="Times New Roman"/>
          <w:sz w:val="20"/>
          <w:szCs w:val="20"/>
        </w:rPr>
        <w:t xml:space="preserve">with its homologs from </w:t>
      </w:r>
      <w:r>
        <w:rPr>
          <w:rFonts w:ascii="Times New Roman" w:hAnsi="Times New Roman" w:cs="Times New Roman"/>
          <w:i/>
          <w:iCs/>
          <w:sz w:val="20"/>
          <w:szCs w:val="20"/>
        </w:rPr>
        <w:t>Arabidopsis</w:t>
      </w:r>
      <w:r>
        <w:rPr>
          <w:rFonts w:ascii="Times New Roman" w:hAnsi="Times New Roman" w:cs="Times New Roman"/>
          <w:sz w:val="20"/>
          <w:szCs w:val="20"/>
        </w:rPr>
        <w:t>.</w:t>
      </w:r>
      <w:r>
        <w:rPr>
          <w:rFonts w:hint="eastAsia" w:ascii="Times New Roman" w:hAnsi="Times New Roman" w:cs="Times New Roman"/>
          <w:sz w:val="20"/>
          <w:szCs w:val="20"/>
        </w:rPr>
        <w:t xml:space="preserve"> </w:t>
      </w:r>
      <w:r>
        <w:rPr>
          <w:rFonts w:hint="eastAsia" w:ascii="Times New Roman" w:hAnsi="Times New Roman" w:cs="Times New Roman"/>
          <w:b/>
          <w:bCs/>
          <w:sz w:val="20"/>
          <w:szCs w:val="20"/>
        </w:rPr>
        <w:t xml:space="preserve">(B) </w:t>
      </w:r>
      <w:r>
        <w:rPr>
          <w:rFonts w:ascii="Times New Roman" w:hAnsi="Times New Roman" w:cs="Times New Roman"/>
          <w:sz w:val="20"/>
          <w:szCs w:val="20"/>
        </w:rPr>
        <w:t xml:space="preserve">EMSA assay showing that AsZAT18 directly binds to the </w:t>
      </w:r>
      <w:r>
        <w:rPr>
          <w:rFonts w:hint="eastAsia" w:ascii="Times New Roman" w:hAnsi="Times New Roman" w:cs="Times New Roman"/>
          <w:sz w:val="20"/>
          <w:szCs w:val="20"/>
        </w:rPr>
        <w:t>Hap1</w:t>
      </w:r>
      <w:r>
        <w:rPr>
          <w:rFonts w:hint="eastAsia" w:ascii="Times New Roman" w:hAnsi="Times New Roman" w:cs="Times New Roman"/>
          <w:sz w:val="20"/>
          <w:szCs w:val="20"/>
          <w:vertAlign w:val="superscript"/>
        </w:rPr>
        <w:t>ACT</w:t>
      </w:r>
      <w:r>
        <w:rPr>
          <w:rFonts w:hint="eastAsia" w:ascii="Times New Roman" w:hAnsi="Times New Roman" w:cs="Times New Roman"/>
          <w:sz w:val="20"/>
          <w:szCs w:val="20"/>
        </w:rPr>
        <w:t xml:space="preserve"> probe</w:t>
      </w:r>
      <w:r>
        <w:rPr>
          <w:rFonts w:ascii="Times New Roman" w:hAnsi="Times New Roman" w:cs="Times New Roman"/>
          <w:sz w:val="20"/>
          <w:szCs w:val="20"/>
        </w:rPr>
        <w:t xml:space="preserve">. </w:t>
      </w:r>
      <w:r>
        <w:rPr>
          <w:rFonts w:ascii="Times New Roman" w:hAnsi="Times New Roman" w:eastAsia="宋体" w:cs="Times New Roman"/>
          <w:b/>
          <w:bCs/>
          <w:sz w:val="20"/>
          <w:szCs w:val="20"/>
        </w:rPr>
        <w:t>(</w:t>
      </w:r>
      <w:r>
        <w:rPr>
          <w:rFonts w:hint="eastAsia" w:ascii="Times New Roman" w:hAnsi="Times New Roman" w:eastAsia="宋体" w:cs="Times New Roman"/>
          <w:b/>
          <w:bCs/>
          <w:sz w:val="20"/>
          <w:szCs w:val="20"/>
        </w:rPr>
        <w:t>C</w:t>
      </w:r>
      <w:r>
        <w:rPr>
          <w:rFonts w:ascii="Times New Roman" w:hAnsi="Times New Roman" w:eastAsia="宋体" w:cs="Times New Roman"/>
          <w:b/>
          <w:bCs/>
          <w:sz w:val="20"/>
          <w:szCs w:val="20"/>
        </w:rPr>
        <w:t>)</w:t>
      </w:r>
      <w:r>
        <w:rPr>
          <w:rFonts w:ascii="Times New Roman" w:hAnsi="Times New Roman" w:eastAsia="宋体" w:cs="Times New Roman"/>
          <w:sz w:val="20"/>
          <w:szCs w:val="20"/>
        </w:rPr>
        <w:t xml:space="preserve"> Relative expression of </w:t>
      </w:r>
      <w:r>
        <w:rPr>
          <w:rFonts w:ascii="Times New Roman" w:hAnsi="Times New Roman" w:eastAsia="宋体" w:cs="Times New Roman"/>
          <w:i/>
          <w:iCs/>
          <w:sz w:val="20"/>
          <w:szCs w:val="20"/>
        </w:rPr>
        <w:t>AsZAT18</w:t>
      </w:r>
      <w:r>
        <w:rPr>
          <w:rFonts w:ascii="Times New Roman" w:hAnsi="Times New Roman" w:eastAsia="宋体" w:cs="Times New Roman"/>
          <w:sz w:val="20"/>
          <w:szCs w:val="20"/>
        </w:rPr>
        <w:t xml:space="preserve"> in various oat tissues. R, root; St, stem; L, leaf; FL, flag leaf; LS, leaf sheath; Se, seed.</w:t>
      </w:r>
      <w:r>
        <w:rPr>
          <w:rFonts w:hint="eastAsia" w:ascii="Times New Roman" w:hAnsi="Times New Roman" w:eastAsia="宋体" w:cs="Times New Roman"/>
          <w:sz w:val="20"/>
          <w:szCs w:val="20"/>
        </w:rPr>
        <w:t xml:space="preserve"> </w:t>
      </w:r>
      <w:r>
        <w:rPr>
          <w:rFonts w:ascii="Times New Roman" w:hAnsi="Times New Roman" w:eastAsia="黑体" w:cs="Times New Roman"/>
          <w:kern w:val="0"/>
          <w:sz w:val="20"/>
          <w:szCs w:val="20"/>
          <w:lang w:bidi="ar"/>
        </w:rPr>
        <w:t>Dat</w:t>
      </w:r>
      <w:r>
        <w:rPr>
          <w:rFonts w:ascii="Times New Roman" w:hAnsi="Times New Roman" w:eastAsia="Segoe UI Emoji" w:cs="Times New Roman"/>
          <w:sz w:val="20"/>
          <w:szCs w:val="20"/>
        </w:rPr>
        <w:t>a represent mean ± </w:t>
      </w:r>
      <w:r>
        <w:rPr>
          <w:rFonts w:ascii="Times New Roman" w:hAnsi="Times New Roman" w:eastAsia="Segoe UI Emoji" w:cs="Times New Roman"/>
          <w:i/>
          <w:iCs/>
          <w:sz w:val="20"/>
          <w:szCs w:val="20"/>
        </w:rPr>
        <w:t>SD</w:t>
      </w:r>
      <w:r>
        <w:rPr>
          <w:rFonts w:ascii="Times New Roman" w:hAnsi="Times New Roman" w:eastAsia="Segoe UI Emoji" w:cs="Times New Roman"/>
          <w:sz w:val="20"/>
          <w:szCs w:val="20"/>
        </w:rPr>
        <w:t xml:space="preserve"> with </w:t>
      </w:r>
      <w:r>
        <w:rPr>
          <w:rFonts w:ascii="Times New Roman" w:hAnsi="Times New Roman" w:eastAsia="Segoe UI Emoji" w:cs="Times New Roman"/>
          <w:i/>
          <w:iCs/>
          <w:sz w:val="20"/>
          <w:szCs w:val="20"/>
        </w:rPr>
        <w:t>n</w:t>
      </w:r>
      <w:r>
        <w:rPr>
          <w:rFonts w:ascii="Times New Roman" w:hAnsi="Times New Roman" w:eastAsia="Segoe UI Emoji" w:cs="Times New Roman"/>
          <w:sz w:val="20"/>
          <w:szCs w:val="20"/>
        </w:rPr>
        <w:t xml:space="preserve"> = 3, and different letters indicate the significant differences at the 0.05 level determined by one-way ANOVA test</w:t>
      </w:r>
      <w:r>
        <w:rPr>
          <w:rFonts w:ascii="Times New Roman" w:hAnsi="Times New Roman" w:cs="Times New Roman"/>
          <w:sz w:val="20"/>
          <w:szCs w:val="20"/>
        </w:rPr>
        <w:t>.</w:t>
      </w:r>
      <w:r>
        <w:rPr>
          <w:rFonts w:ascii="Times New Roman" w:hAnsi="Times New Roman" w:eastAsia="宋体" w:cs="Times New Roman"/>
          <w:sz w:val="20"/>
          <w:szCs w:val="20"/>
        </w:rPr>
        <w:t xml:space="preserve"> </w:t>
      </w:r>
      <w:r>
        <w:rPr>
          <w:rFonts w:ascii="Times New Roman" w:hAnsi="Times New Roman" w:eastAsia="宋体" w:cs="Times New Roman"/>
          <w:b/>
          <w:bCs/>
          <w:sz w:val="20"/>
          <w:szCs w:val="20"/>
        </w:rPr>
        <w:t>(</w:t>
      </w:r>
      <w:r>
        <w:rPr>
          <w:rFonts w:hint="eastAsia" w:ascii="Times New Roman" w:hAnsi="Times New Roman" w:eastAsia="宋体" w:cs="Times New Roman"/>
          <w:b/>
          <w:bCs/>
          <w:sz w:val="20"/>
          <w:szCs w:val="20"/>
        </w:rPr>
        <w:t>D</w:t>
      </w:r>
      <w:r>
        <w:rPr>
          <w:rFonts w:ascii="Times New Roman" w:hAnsi="Times New Roman" w:eastAsia="宋体" w:cs="Times New Roman"/>
          <w:b/>
          <w:bCs/>
          <w:sz w:val="20"/>
          <w:szCs w:val="20"/>
        </w:rPr>
        <w:t xml:space="preserve">) </w:t>
      </w:r>
      <w:r>
        <w:rPr>
          <w:rFonts w:ascii="Times New Roman" w:hAnsi="Times New Roman" w:eastAsia="宋体" w:cs="Times New Roman"/>
          <w:sz w:val="20"/>
          <w:szCs w:val="20"/>
        </w:rPr>
        <w:t xml:space="preserve">Relative expression of </w:t>
      </w:r>
      <w:r>
        <w:rPr>
          <w:rFonts w:ascii="Times New Roman" w:hAnsi="Times New Roman" w:eastAsia="宋体" w:cs="Times New Roman"/>
          <w:i/>
          <w:iCs/>
          <w:sz w:val="20"/>
          <w:szCs w:val="20"/>
        </w:rPr>
        <w:t>AsZAT18</w:t>
      </w:r>
      <w:r>
        <w:rPr>
          <w:rFonts w:ascii="Times New Roman" w:hAnsi="Times New Roman" w:eastAsia="宋体" w:cs="Times New Roman"/>
          <w:sz w:val="20"/>
          <w:szCs w:val="20"/>
        </w:rPr>
        <w:t xml:space="preserve"> in roots at different time following salt treatment. </w:t>
      </w:r>
      <w:r>
        <w:rPr>
          <w:rFonts w:ascii="Times New Roman" w:hAnsi="Times New Roman" w:eastAsia="宋体" w:cs="Times New Roman"/>
          <w:b/>
          <w:bCs/>
          <w:sz w:val="20"/>
          <w:szCs w:val="20"/>
        </w:rPr>
        <w:t>(</w:t>
      </w:r>
      <w:r>
        <w:rPr>
          <w:rFonts w:hint="eastAsia" w:ascii="Times New Roman" w:hAnsi="Times New Roman" w:eastAsia="宋体" w:cs="Times New Roman"/>
          <w:b/>
          <w:bCs/>
          <w:sz w:val="20"/>
          <w:szCs w:val="20"/>
        </w:rPr>
        <w:t>E</w:t>
      </w:r>
      <w:r>
        <w:rPr>
          <w:rFonts w:ascii="Times New Roman" w:hAnsi="Times New Roman" w:eastAsia="宋体" w:cs="Times New Roman"/>
          <w:b/>
          <w:bCs/>
          <w:sz w:val="20"/>
          <w:szCs w:val="20"/>
        </w:rPr>
        <w:t xml:space="preserve">) </w:t>
      </w:r>
      <w:r>
        <w:rPr>
          <w:rFonts w:ascii="Times New Roman" w:hAnsi="Times New Roman" w:eastAsia="宋体" w:cs="Times New Roman"/>
          <w:sz w:val="20"/>
          <w:szCs w:val="20"/>
        </w:rPr>
        <w:t>Subcellular localization of AsZAT18. Scale bar = 50 μm.</w:t>
      </w:r>
      <w:r>
        <w:rPr>
          <w:rFonts w:hint="eastAsia" w:ascii="Times New Roman" w:hAnsi="Times New Roman" w:cs="Times New Roman"/>
          <w:sz w:val="20"/>
          <w:szCs w:val="20"/>
        </w:rPr>
        <w:t xml:space="preserve"> </w:t>
      </w:r>
      <w:r>
        <w:rPr>
          <w:rFonts w:ascii="Times New Roman" w:hAnsi="Times New Roman" w:eastAsia="宋体" w:cs="Times New Roman"/>
          <w:b/>
          <w:bCs/>
          <w:sz w:val="20"/>
          <w:szCs w:val="20"/>
        </w:rPr>
        <w:t>(</w:t>
      </w:r>
      <w:r>
        <w:rPr>
          <w:rFonts w:hint="eastAsia" w:ascii="Times New Roman" w:hAnsi="Times New Roman" w:eastAsia="宋体" w:cs="Times New Roman"/>
          <w:b/>
          <w:bCs/>
          <w:sz w:val="20"/>
          <w:szCs w:val="20"/>
        </w:rPr>
        <w:t>F</w:t>
      </w:r>
      <w:r>
        <w:rPr>
          <w:rFonts w:ascii="Times New Roman" w:hAnsi="Times New Roman" w:eastAsia="宋体" w:cs="Times New Roman"/>
          <w:b/>
          <w:bCs/>
          <w:sz w:val="20"/>
          <w:szCs w:val="20"/>
        </w:rPr>
        <w:t xml:space="preserve">) </w:t>
      </w:r>
      <w:r>
        <w:rPr>
          <w:rFonts w:ascii="Times New Roman" w:hAnsi="Times New Roman" w:eastAsia="宋体" w:cs="Times New Roman"/>
          <w:sz w:val="20"/>
          <w:szCs w:val="20"/>
        </w:rPr>
        <w:t xml:space="preserve">The expression of </w:t>
      </w:r>
      <w:r>
        <w:rPr>
          <w:rFonts w:ascii="Times New Roman" w:hAnsi="Times New Roman" w:eastAsia="宋体" w:cs="Times New Roman"/>
          <w:i/>
          <w:iCs/>
          <w:sz w:val="20"/>
          <w:szCs w:val="20"/>
        </w:rPr>
        <w:t>AsZAT18</w:t>
      </w:r>
      <w:r>
        <w:rPr>
          <w:rFonts w:ascii="Times New Roman" w:hAnsi="Times New Roman" w:eastAsia="宋体" w:cs="Times New Roman"/>
          <w:sz w:val="20"/>
          <w:szCs w:val="20"/>
        </w:rPr>
        <w:t xml:space="preserve"> in gene knockdown lines generated by TRV-VIGS system.</w:t>
      </w:r>
      <w:r>
        <w:rPr>
          <w:rFonts w:hint="eastAsia" w:ascii="Times New Roman" w:hAnsi="Times New Roman" w:cs="Times New Roman"/>
          <w:sz w:val="20"/>
          <w:szCs w:val="20"/>
        </w:rPr>
        <w:t xml:space="preserve"> </w:t>
      </w:r>
      <w:r>
        <w:rPr>
          <w:rFonts w:ascii="Times New Roman" w:hAnsi="Times New Roman" w:eastAsia="宋体" w:cs="Times New Roman"/>
          <w:b/>
          <w:bCs/>
          <w:sz w:val="20"/>
          <w:szCs w:val="20"/>
        </w:rPr>
        <w:t>(</w:t>
      </w:r>
      <w:r>
        <w:rPr>
          <w:rFonts w:hint="eastAsia" w:ascii="Times New Roman" w:hAnsi="Times New Roman" w:eastAsia="宋体" w:cs="Times New Roman"/>
          <w:b/>
          <w:bCs/>
          <w:sz w:val="20"/>
          <w:szCs w:val="20"/>
        </w:rPr>
        <w:t>G</w:t>
      </w:r>
      <w:r>
        <w:rPr>
          <w:rFonts w:ascii="Times New Roman" w:hAnsi="Times New Roman" w:eastAsia="宋体" w:cs="Times New Roman"/>
          <w:b/>
          <w:bCs/>
          <w:sz w:val="20"/>
          <w:szCs w:val="20"/>
        </w:rPr>
        <w:t>)</w:t>
      </w:r>
      <w:r>
        <w:rPr>
          <w:rFonts w:ascii="Times New Roman" w:hAnsi="Times New Roman" w:eastAsia="宋体" w:cs="Times New Roman"/>
          <w:sz w:val="20"/>
          <w:szCs w:val="20"/>
        </w:rPr>
        <w:t xml:space="preserve"> The expression of </w:t>
      </w:r>
      <w:r>
        <w:rPr>
          <w:rFonts w:ascii="Times New Roman" w:hAnsi="Times New Roman" w:eastAsia="宋体" w:cs="Times New Roman"/>
          <w:i/>
          <w:iCs/>
          <w:sz w:val="20"/>
          <w:szCs w:val="20"/>
        </w:rPr>
        <w:t>AsWRKY49-D2</w:t>
      </w:r>
      <w:r>
        <w:rPr>
          <w:rFonts w:ascii="Times New Roman" w:hAnsi="Times New Roman" w:eastAsia="宋体" w:cs="Times New Roman"/>
          <w:sz w:val="20"/>
          <w:szCs w:val="20"/>
        </w:rPr>
        <w:t xml:space="preserve"> in the root of </w:t>
      </w:r>
      <w:r>
        <w:rPr>
          <w:rFonts w:ascii="Times New Roman" w:hAnsi="Times New Roman" w:eastAsia="宋体" w:cs="Times New Roman"/>
          <w:i/>
          <w:iCs/>
          <w:sz w:val="20"/>
          <w:szCs w:val="20"/>
        </w:rPr>
        <w:t>AsZAT18</w:t>
      </w:r>
      <w:r>
        <w:rPr>
          <w:rFonts w:ascii="Times New Roman" w:hAnsi="Times New Roman" w:eastAsia="宋体" w:cs="Times New Roman"/>
          <w:sz w:val="20"/>
          <w:szCs w:val="20"/>
        </w:rPr>
        <w:t xml:space="preserve">-knockdown plants. </w:t>
      </w:r>
      <w:r>
        <w:rPr>
          <w:rFonts w:ascii="Times New Roman" w:hAnsi="Times New Roman" w:cs="Times New Roman"/>
          <w:sz w:val="20"/>
          <w:szCs w:val="20"/>
        </w:rPr>
        <w:t>Statistical significance in</w:t>
      </w:r>
      <w:r>
        <w:rPr>
          <w:rFonts w:ascii="Times New Roman" w:hAnsi="Times New Roman" w:cs="Times New Roman"/>
          <w:b/>
          <w:bCs/>
          <w:sz w:val="20"/>
          <w:szCs w:val="20"/>
        </w:rPr>
        <w:t xml:space="preserve"> (C)</w:t>
      </w:r>
      <w:r>
        <w:rPr>
          <w:rFonts w:ascii="Times New Roman" w:hAnsi="Times New Roman" w:cs="Times New Roman"/>
          <w:sz w:val="20"/>
          <w:szCs w:val="20"/>
        </w:rPr>
        <w:t xml:space="preserve">, </w:t>
      </w:r>
      <w:r>
        <w:rPr>
          <w:rFonts w:ascii="Times New Roman" w:hAnsi="Times New Roman" w:cs="Times New Roman"/>
          <w:b/>
          <w:bCs/>
          <w:sz w:val="20"/>
          <w:szCs w:val="20"/>
        </w:rPr>
        <w:t>(E)</w:t>
      </w:r>
      <w:r>
        <w:rPr>
          <w:rFonts w:ascii="Times New Roman" w:hAnsi="Times New Roman" w:cs="Times New Roman"/>
          <w:sz w:val="20"/>
          <w:szCs w:val="20"/>
        </w:rPr>
        <w:t xml:space="preserve">, and </w:t>
      </w:r>
      <w:r>
        <w:rPr>
          <w:rFonts w:ascii="Times New Roman" w:hAnsi="Times New Roman" w:cs="Times New Roman"/>
          <w:b/>
          <w:bCs/>
          <w:sz w:val="20"/>
          <w:szCs w:val="20"/>
        </w:rPr>
        <w:t>(F)</w:t>
      </w:r>
      <w:r>
        <w:rPr>
          <w:rFonts w:ascii="Times New Roman" w:hAnsi="Times New Roman" w:cs="Times New Roman"/>
          <w:sz w:val="20"/>
          <w:szCs w:val="20"/>
        </w:rPr>
        <w:t xml:space="preserve"> was determined by a</w:t>
      </w:r>
      <w:r>
        <w:rPr>
          <w:rFonts w:hint="eastAsia" w:ascii="Times New Roman" w:hAnsi="Times New Roman" w:cs="Times New Roman"/>
          <w:sz w:val="20"/>
          <w:szCs w:val="20"/>
        </w:rPr>
        <w:t xml:space="preserve"> S</w:t>
      </w:r>
      <w:r>
        <w:rPr>
          <w:rFonts w:ascii="Times New Roman" w:hAnsi="Times New Roman" w:cs="Times New Roman"/>
          <w:sz w:val="20"/>
          <w:szCs w:val="20"/>
        </w:rPr>
        <w:t xml:space="preserve">tudent’s </w:t>
      </w:r>
      <w:r>
        <w:rPr>
          <w:rFonts w:ascii="Times New Roman" w:hAnsi="Times New Roman" w:cs="Times New Roman"/>
          <w:i/>
          <w:iCs/>
          <w:sz w:val="20"/>
          <w:szCs w:val="20"/>
        </w:rPr>
        <w:t>t</w:t>
      </w:r>
      <w:r>
        <w:rPr>
          <w:rFonts w:ascii="Times New Roman" w:hAnsi="Times New Roman" w:cs="Times New Roman"/>
          <w:sz w:val="20"/>
          <w:szCs w:val="20"/>
        </w:rPr>
        <w:t>-test</w:t>
      </w:r>
      <w:r>
        <w:rPr>
          <w:rFonts w:ascii="Times New Roman" w:hAnsi="Times New Roman" w:eastAsia="宋体" w:cs="Times New Roman"/>
          <w:sz w:val="20"/>
          <w:szCs w:val="20"/>
        </w:rPr>
        <w:t xml:space="preserve"> (***</w:t>
      </w:r>
      <w:r>
        <w:rPr>
          <w:rFonts w:hint="eastAsia" w:ascii="Times New Roman" w:hAnsi="Times New Roman" w:eastAsia="宋体" w:cs="Times New Roman"/>
          <w:i/>
          <w:iCs/>
          <w:sz w:val="20"/>
          <w:szCs w:val="20"/>
        </w:rPr>
        <w:t>P</w:t>
      </w:r>
      <w:r>
        <w:rPr>
          <w:rFonts w:ascii="Times New Roman" w:hAnsi="Times New Roman" w:eastAsia="宋体" w:cs="Times New Roman"/>
          <w:i/>
          <w:iCs/>
          <w:sz w:val="20"/>
          <w:szCs w:val="20"/>
        </w:rPr>
        <w:t xml:space="preserve"> </w:t>
      </w:r>
      <w:r>
        <w:rPr>
          <w:rFonts w:ascii="Times New Roman" w:hAnsi="Times New Roman" w:eastAsia="宋体" w:cs="Times New Roman"/>
          <w:sz w:val="20"/>
          <w:szCs w:val="20"/>
        </w:rPr>
        <w:t>&lt; 0.001).</w:t>
      </w:r>
    </w:p>
    <w:p w14:paraId="6360E3A1">
      <w:pPr>
        <w:widowControl/>
        <w:jc w:val="left"/>
        <w:rPr>
          <w:rFonts w:hint="eastAsia"/>
          <w:sz w:val="20"/>
          <w:szCs w:val="20"/>
        </w:rPr>
      </w:pPr>
      <w:r>
        <w:rPr>
          <w:rFonts w:hint="eastAsia"/>
          <w:sz w:val="20"/>
          <w:szCs w:val="20"/>
        </w:rPr>
        <w:br w:type="page"/>
      </w:r>
    </w:p>
    <w:p w14:paraId="758EDDC1">
      <w:pPr>
        <w:rPr>
          <w:rFonts w:hint="eastAsia"/>
          <w:sz w:val="20"/>
          <w:szCs w:val="20"/>
        </w:rPr>
      </w:pPr>
      <w:r>
        <w:drawing>
          <wp:inline distT="0" distB="0" distL="0" distR="0">
            <wp:extent cx="5274310" cy="3529965"/>
            <wp:effectExtent l="0" t="0" r="2540" b="0"/>
            <wp:docPr id="192489200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892003" name="图片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4310" cy="3529965"/>
                    </a:xfrm>
                    <a:prstGeom prst="rect">
                      <a:avLst/>
                    </a:prstGeom>
                    <a:noFill/>
                    <a:ln>
                      <a:noFill/>
                    </a:ln>
                  </pic:spPr>
                </pic:pic>
              </a:graphicData>
            </a:graphic>
          </wp:inline>
        </w:drawing>
      </w:r>
    </w:p>
    <w:p w14:paraId="19FE093F">
      <w:pPr>
        <w:widowControl/>
        <w:rPr>
          <w:rFonts w:ascii="Times New Roman" w:hAnsi="Times New Roman" w:eastAsia="宋体" w:cs="Times New Roman"/>
          <w:b/>
          <w:bCs/>
          <w:sz w:val="20"/>
          <w:szCs w:val="20"/>
        </w:rPr>
      </w:pPr>
      <w:r>
        <w:rPr>
          <w:rFonts w:ascii="Times New Roman" w:hAnsi="Times New Roman" w:cs="Times New Roman"/>
          <w:b/>
          <w:bCs/>
          <w:sz w:val="20"/>
          <w:szCs w:val="20"/>
        </w:rPr>
        <w:t xml:space="preserve">Figure </w:t>
      </w:r>
      <w:r>
        <w:rPr>
          <w:rFonts w:hint="eastAsia" w:ascii="Times New Roman" w:hAnsi="Times New Roman" w:cs="Times New Roman"/>
          <w:b/>
          <w:bCs/>
          <w:sz w:val="20"/>
          <w:szCs w:val="20"/>
        </w:rPr>
        <w:t>S</w:t>
      </w:r>
      <w:r>
        <w:rPr>
          <w:rFonts w:ascii="Times New Roman" w:hAnsi="Times New Roman" w:cs="Times New Roman"/>
          <w:b/>
          <w:bCs/>
          <w:sz w:val="20"/>
          <w:szCs w:val="20"/>
        </w:rPr>
        <w:t>8.</w:t>
      </w:r>
      <w:r>
        <w:rPr>
          <w:rFonts w:ascii="Times New Roman" w:hAnsi="Times New Roman" w:eastAsia="宋体" w:cs="Times New Roman"/>
          <w:sz w:val="20"/>
          <w:szCs w:val="20"/>
        </w:rPr>
        <w:t xml:space="preserve"> </w:t>
      </w:r>
      <w:r>
        <w:rPr>
          <w:rFonts w:ascii="Times New Roman" w:hAnsi="Times New Roman" w:eastAsia="宋体" w:cs="Times New Roman"/>
          <w:b/>
          <w:bCs/>
          <w:sz w:val="20"/>
          <w:szCs w:val="20"/>
        </w:rPr>
        <w:t xml:space="preserve">AsWRKY49-D2 regulates the expression of </w:t>
      </w:r>
      <w:r>
        <w:rPr>
          <w:rFonts w:ascii="Times New Roman" w:hAnsi="Times New Roman" w:eastAsia="宋体" w:cs="Times New Roman"/>
          <w:b/>
          <w:bCs/>
          <w:i/>
          <w:iCs/>
          <w:sz w:val="20"/>
          <w:szCs w:val="20"/>
        </w:rPr>
        <w:t>AsSOS2</w:t>
      </w:r>
      <w:r>
        <w:rPr>
          <w:rFonts w:ascii="Times New Roman" w:hAnsi="Times New Roman" w:eastAsia="宋体" w:cs="Times New Roman"/>
          <w:b/>
          <w:bCs/>
          <w:sz w:val="20"/>
          <w:szCs w:val="20"/>
        </w:rPr>
        <w:t xml:space="preserve"> and </w:t>
      </w:r>
      <w:r>
        <w:rPr>
          <w:rFonts w:ascii="Times New Roman" w:hAnsi="Times New Roman" w:eastAsia="宋体" w:cs="Times New Roman"/>
          <w:b/>
          <w:bCs/>
          <w:i/>
          <w:iCs/>
          <w:sz w:val="20"/>
          <w:szCs w:val="20"/>
        </w:rPr>
        <w:t>AsSOS3</w:t>
      </w:r>
      <w:r>
        <w:rPr>
          <w:rFonts w:ascii="Times New Roman" w:hAnsi="Times New Roman" w:eastAsia="宋体" w:cs="Times New Roman"/>
          <w:b/>
          <w:bCs/>
          <w:sz w:val="20"/>
          <w:szCs w:val="20"/>
        </w:rPr>
        <w:t xml:space="preserve"> via binding to their promoters</w:t>
      </w:r>
    </w:p>
    <w:p w14:paraId="20E986DE">
      <w:pPr>
        <w:rPr>
          <w:rFonts w:ascii="Times New Roman" w:hAnsi="Times New Roman" w:cs="Times New Roman"/>
          <w:sz w:val="20"/>
          <w:szCs w:val="20"/>
        </w:rPr>
      </w:pPr>
      <w:r>
        <w:rPr>
          <w:rFonts w:ascii="Times New Roman" w:hAnsi="Times New Roman" w:eastAsia="宋体" w:cs="Times New Roman"/>
          <w:b/>
          <w:bCs/>
          <w:sz w:val="20"/>
          <w:szCs w:val="20"/>
        </w:rPr>
        <w:t xml:space="preserve">(A) </w:t>
      </w:r>
      <w:r>
        <w:rPr>
          <w:rFonts w:ascii="Times New Roman" w:hAnsi="Times New Roman" w:eastAsia="宋体" w:cs="Times New Roman"/>
          <w:sz w:val="20"/>
          <w:szCs w:val="20"/>
        </w:rPr>
        <w:t xml:space="preserve">Schematic diagrams of </w:t>
      </w:r>
      <w:r>
        <w:rPr>
          <w:rFonts w:ascii="Times New Roman" w:hAnsi="Times New Roman" w:eastAsia="宋体" w:cs="Times New Roman"/>
          <w:i/>
          <w:iCs/>
          <w:sz w:val="20"/>
          <w:szCs w:val="20"/>
        </w:rPr>
        <w:t>AsSOS2</w:t>
      </w:r>
      <w:r>
        <w:rPr>
          <w:rFonts w:ascii="Times New Roman" w:hAnsi="Times New Roman" w:eastAsia="宋体" w:cs="Times New Roman"/>
          <w:sz w:val="20"/>
          <w:szCs w:val="20"/>
        </w:rPr>
        <w:t xml:space="preserve"> and </w:t>
      </w:r>
      <w:r>
        <w:rPr>
          <w:rFonts w:ascii="Times New Roman" w:hAnsi="Times New Roman" w:eastAsia="宋体" w:cs="Times New Roman"/>
          <w:i/>
          <w:iCs/>
          <w:sz w:val="20"/>
          <w:szCs w:val="20"/>
        </w:rPr>
        <w:t>AsSOS3</w:t>
      </w:r>
      <w:r>
        <w:rPr>
          <w:rFonts w:ascii="Times New Roman" w:hAnsi="Times New Roman" w:eastAsia="宋体" w:cs="Times New Roman"/>
          <w:sz w:val="20"/>
          <w:szCs w:val="20"/>
        </w:rPr>
        <w:t xml:space="preserve"> promoter regions. The red box presents the conserved W-box motif.</w:t>
      </w:r>
      <w:r>
        <w:rPr>
          <w:rFonts w:hint="eastAsia" w:ascii="Times New Roman" w:hAnsi="Times New Roman" w:cs="Times New Roman"/>
          <w:sz w:val="20"/>
          <w:szCs w:val="20"/>
        </w:rPr>
        <w:t xml:space="preserve"> </w:t>
      </w:r>
      <w:r>
        <w:rPr>
          <w:rFonts w:ascii="Times New Roman" w:hAnsi="Times New Roman" w:eastAsia="宋体" w:cs="Times New Roman"/>
          <w:b/>
          <w:bCs/>
          <w:sz w:val="20"/>
          <w:szCs w:val="20"/>
        </w:rPr>
        <w:t xml:space="preserve">(B) </w:t>
      </w:r>
      <w:r>
        <w:rPr>
          <w:rFonts w:ascii="Times New Roman" w:hAnsi="Times New Roman" w:eastAsia="宋体" w:cs="Times New Roman"/>
          <w:sz w:val="20"/>
          <w:szCs w:val="20"/>
        </w:rPr>
        <w:t xml:space="preserve">Results of yeast one-hybrid (Y1H) assay showing the binding AsWRKY49-D2 to the promoters of </w:t>
      </w:r>
      <w:r>
        <w:rPr>
          <w:rFonts w:ascii="Times New Roman" w:hAnsi="Times New Roman" w:eastAsia="宋体" w:cs="Times New Roman"/>
          <w:i/>
          <w:iCs/>
          <w:sz w:val="20"/>
          <w:szCs w:val="20"/>
        </w:rPr>
        <w:t>AsSOS2</w:t>
      </w:r>
      <w:r>
        <w:rPr>
          <w:rFonts w:ascii="Times New Roman" w:hAnsi="Times New Roman" w:eastAsia="宋体" w:cs="Times New Roman"/>
          <w:sz w:val="20"/>
          <w:szCs w:val="20"/>
        </w:rPr>
        <w:t xml:space="preserve"> and </w:t>
      </w:r>
      <w:r>
        <w:rPr>
          <w:rFonts w:ascii="Times New Roman" w:hAnsi="Times New Roman" w:eastAsia="宋体" w:cs="Times New Roman"/>
          <w:i/>
          <w:iCs/>
          <w:sz w:val="20"/>
          <w:szCs w:val="20"/>
        </w:rPr>
        <w:t>AsSOS3</w:t>
      </w:r>
      <w:r>
        <w:rPr>
          <w:rFonts w:ascii="Times New Roman" w:hAnsi="Times New Roman" w:eastAsia="宋体" w:cs="Times New Roman"/>
          <w:sz w:val="20"/>
          <w:szCs w:val="20"/>
        </w:rPr>
        <w:t xml:space="preserve">. </w:t>
      </w:r>
      <w:r>
        <w:rPr>
          <w:rFonts w:ascii="Times New Roman" w:hAnsi="Times New Roman" w:eastAsia="宋体" w:cs="Times New Roman"/>
          <w:i/>
          <w:iCs/>
          <w:sz w:val="20"/>
          <w:szCs w:val="20"/>
        </w:rPr>
        <w:t>B42AD</w:t>
      </w:r>
      <w:r>
        <w:rPr>
          <w:rFonts w:ascii="Times New Roman" w:hAnsi="Times New Roman" w:eastAsia="宋体" w:cs="Times New Roman"/>
          <w:sz w:val="20"/>
          <w:szCs w:val="20"/>
        </w:rPr>
        <w:t xml:space="preserve"> and </w:t>
      </w:r>
      <w:r>
        <w:rPr>
          <w:rFonts w:ascii="Times New Roman" w:hAnsi="Times New Roman" w:eastAsia="宋体" w:cs="Times New Roman"/>
          <w:i/>
          <w:iCs/>
          <w:sz w:val="20"/>
          <w:szCs w:val="20"/>
        </w:rPr>
        <w:t>LacZ</w:t>
      </w:r>
      <w:r>
        <w:rPr>
          <w:rFonts w:ascii="Times New Roman" w:hAnsi="Times New Roman" w:eastAsia="宋体" w:cs="Times New Roman"/>
          <w:sz w:val="20"/>
          <w:szCs w:val="20"/>
        </w:rPr>
        <w:t xml:space="preserve"> empty vectors are served as negative controls.</w:t>
      </w:r>
      <w:r>
        <w:rPr>
          <w:rFonts w:hint="eastAsia" w:ascii="Times New Roman" w:hAnsi="Times New Roman" w:cs="Times New Roman"/>
          <w:sz w:val="20"/>
          <w:szCs w:val="20"/>
        </w:rPr>
        <w:t xml:space="preserve"> </w:t>
      </w:r>
      <w:r>
        <w:rPr>
          <w:rFonts w:ascii="Times New Roman" w:hAnsi="Times New Roman" w:eastAsia="宋体" w:cs="Times New Roman"/>
          <w:b/>
          <w:bCs/>
          <w:sz w:val="20"/>
          <w:szCs w:val="20"/>
        </w:rPr>
        <w:t xml:space="preserve">(C) </w:t>
      </w:r>
      <w:r>
        <w:rPr>
          <w:rFonts w:ascii="Times New Roman" w:hAnsi="Times New Roman" w:eastAsia="宋体" w:cs="Times New Roman"/>
          <w:sz w:val="20"/>
          <w:szCs w:val="20"/>
        </w:rPr>
        <w:t xml:space="preserve">The expression of </w:t>
      </w:r>
      <w:r>
        <w:rPr>
          <w:rFonts w:ascii="Times New Roman" w:hAnsi="Times New Roman" w:eastAsia="宋体" w:cs="Times New Roman"/>
          <w:i/>
          <w:iCs/>
          <w:sz w:val="20"/>
          <w:szCs w:val="20"/>
        </w:rPr>
        <w:t>AsSOS2</w:t>
      </w:r>
      <w:r>
        <w:rPr>
          <w:rFonts w:ascii="Times New Roman" w:hAnsi="Times New Roman" w:eastAsia="宋体" w:cs="Times New Roman"/>
          <w:sz w:val="20"/>
          <w:szCs w:val="20"/>
        </w:rPr>
        <w:t xml:space="preserve"> and </w:t>
      </w:r>
      <w:r>
        <w:rPr>
          <w:rFonts w:ascii="Times New Roman" w:hAnsi="Times New Roman" w:eastAsia="宋体" w:cs="Times New Roman"/>
          <w:i/>
          <w:iCs/>
          <w:sz w:val="20"/>
          <w:szCs w:val="20"/>
        </w:rPr>
        <w:t>AsSOS3</w:t>
      </w:r>
      <w:r>
        <w:rPr>
          <w:rFonts w:ascii="Times New Roman" w:hAnsi="Times New Roman" w:eastAsia="宋体" w:cs="Times New Roman"/>
          <w:sz w:val="20"/>
          <w:szCs w:val="20"/>
        </w:rPr>
        <w:t xml:space="preserve"> in</w:t>
      </w:r>
      <w:r>
        <w:rPr>
          <w:rFonts w:ascii="Times New Roman" w:hAnsi="Times New Roman" w:eastAsia="宋体" w:cs="Times New Roman"/>
          <w:i/>
          <w:iCs/>
          <w:sz w:val="20"/>
          <w:szCs w:val="20"/>
        </w:rPr>
        <w:t xml:space="preserve"> AsWRKY49-D2 </w:t>
      </w:r>
      <w:r>
        <w:rPr>
          <w:rFonts w:ascii="Times New Roman" w:hAnsi="Times New Roman" w:eastAsia="宋体" w:cs="Times New Roman"/>
          <w:sz w:val="20"/>
          <w:szCs w:val="20"/>
        </w:rPr>
        <w:t>overexpression plants.</w:t>
      </w:r>
      <w:r>
        <w:rPr>
          <w:rFonts w:hint="eastAsia" w:ascii="Times New Roman" w:hAnsi="Times New Roman" w:cs="Times New Roman"/>
          <w:sz w:val="20"/>
          <w:szCs w:val="20"/>
        </w:rPr>
        <w:t xml:space="preserve"> </w:t>
      </w:r>
      <w:r>
        <w:rPr>
          <w:rFonts w:ascii="Times New Roman" w:hAnsi="Times New Roman" w:eastAsia="宋体" w:cs="Times New Roman"/>
          <w:b/>
          <w:bCs/>
          <w:sz w:val="20"/>
          <w:szCs w:val="20"/>
        </w:rPr>
        <w:t>(D</w:t>
      </w:r>
      <w:r>
        <w:rPr>
          <w:rFonts w:ascii="Times New Roman" w:hAnsi="Times New Roman" w:eastAsia="Microsoft YaHei UI" w:cs="Times New Roman"/>
          <w:kern w:val="0"/>
          <w:szCs w:val="21"/>
        </w:rPr>
        <w:t>–</w:t>
      </w:r>
      <w:r>
        <w:rPr>
          <w:rFonts w:ascii="Times New Roman" w:hAnsi="Times New Roman" w:eastAsia="宋体" w:cs="Times New Roman"/>
          <w:b/>
          <w:bCs/>
          <w:sz w:val="20"/>
          <w:szCs w:val="20"/>
        </w:rPr>
        <w:t xml:space="preserve">E) </w:t>
      </w:r>
      <w:r>
        <w:rPr>
          <w:rFonts w:ascii="Times New Roman" w:hAnsi="Times New Roman" w:eastAsia="宋体" w:cs="Times New Roman"/>
          <w:sz w:val="20"/>
          <w:szCs w:val="20"/>
        </w:rPr>
        <w:t>T</w:t>
      </w:r>
      <w:bookmarkStart w:id="0" w:name="_GoBack"/>
      <w:bookmarkEnd w:id="0"/>
      <w:r>
        <w:rPr>
          <w:rFonts w:ascii="Times New Roman" w:hAnsi="Times New Roman" w:eastAsia="宋体" w:cs="Times New Roman"/>
          <w:sz w:val="20"/>
          <w:szCs w:val="20"/>
        </w:rPr>
        <w:t xml:space="preserve">he expression of </w:t>
      </w:r>
      <w:r>
        <w:rPr>
          <w:rFonts w:ascii="Times New Roman" w:hAnsi="Times New Roman" w:eastAsia="宋体" w:cs="Times New Roman"/>
          <w:i/>
          <w:iCs/>
          <w:sz w:val="20"/>
          <w:szCs w:val="20"/>
        </w:rPr>
        <w:t>AsSOS2</w:t>
      </w:r>
      <w:r>
        <w:rPr>
          <w:rFonts w:ascii="Times New Roman" w:hAnsi="Times New Roman" w:eastAsia="宋体" w:cs="Times New Roman"/>
          <w:sz w:val="20"/>
          <w:szCs w:val="20"/>
        </w:rPr>
        <w:t xml:space="preserve"> and </w:t>
      </w:r>
      <w:r>
        <w:rPr>
          <w:rFonts w:ascii="Times New Roman" w:hAnsi="Times New Roman" w:eastAsia="宋体" w:cs="Times New Roman"/>
          <w:i/>
          <w:iCs/>
          <w:sz w:val="20"/>
          <w:szCs w:val="20"/>
        </w:rPr>
        <w:t>AsSOS3</w:t>
      </w:r>
      <w:r>
        <w:rPr>
          <w:rFonts w:ascii="Times New Roman" w:hAnsi="Times New Roman" w:eastAsia="宋体" w:cs="Times New Roman"/>
          <w:sz w:val="20"/>
          <w:szCs w:val="20"/>
        </w:rPr>
        <w:t xml:space="preserve"> in</w:t>
      </w:r>
      <w:r>
        <w:rPr>
          <w:rFonts w:ascii="Times New Roman" w:hAnsi="Times New Roman" w:eastAsia="宋体" w:cs="Times New Roman"/>
          <w:i/>
          <w:iCs/>
          <w:sz w:val="20"/>
          <w:szCs w:val="20"/>
        </w:rPr>
        <w:t xml:space="preserve"> V1:V2-AsWRKY49-D2 </w:t>
      </w:r>
      <w:r>
        <w:rPr>
          <w:rFonts w:ascii="Times New Roman" w:hAnsi="Times New Roman" w:eastAsia="宋体" w:cs="Times New Roman"/>
          <w:sz w:val="20"/>
          <w:szCs w:val="20"/>
        </w:rPr>
        <w:t>gene knockdown plants.</w:t>
      </w:r>
      <w:r>
        <w:rPr>
          <w:rFonts w:hint="eastAsia" w:ascii="Times New Roman" w:hAnsi="Times New Roman" w:eastAsia="宋体" w:cs="Times New Roman"/>
          <w:sz w:val="20"/>
          <w:szCs w:val="20"/>
        </w:rPr>
        <w:t xml:space="preserve"> </w:t>
      </w:r>
      <w:r>
        <w:rPr>
          <w:rFonts w:hint="eastAsia" w:ascii="Times New Roman" w:hAnsi="Times New Roman" w:eastAsia="宋体" w:cs="Times New Roman"/>
          <w:b/>
          <w:bCs/>
          <w:sz w:val="20"/>
          <w:szCs w:val="20"/>
        </w:rPr>
        <w:t>(F</w:t>
      </w:r>
      <w:r>
        <w:rPr>
          <w:rFonts w:ascii="Times New Roman" w:hAnsi="Times New Roman" w:eastAsia="Microsoft YaHei UI" w:cs="Times New Roman"/>
          <w:kern w:val="0"/>
          <w:szCs w:val="21"/>
        </w:rPr>
        <w:t>–</w:t>
      </w:r>
      <w:r>
        <w:rPr>
          <w:rFonts w:hint="eastAsia" w:ascii="Times New Roman" w:hAnsi="Times New Roman" w:eastAsia="宋体" w:cs="Times New Roman"/>
          <w:b/>
          <w:bCs/>
          <w:sz w:val="20"/>
          <w:szCs w:val="20"/>
        </w:rPr>
        <w:t>H)</w:t>
      </w:r>
      <w:r>
        <w:rPr>
          <w:rFonts w:hint="eastAsia" w:ascii="Times New Roman" w:hAnsi="Times New Roman" w:eastAsia="宋体" w:cs="Times New Roman"/>
          <w:sz w:val="20"/>
          <w:szCs w:val="20"/>
        </w:rPr>
        <w:t xml:space="preserve"> </w:t>
      </w:r>
      <w:r>
        <w:rPr>
          <w:rFonts w:ascii="Times New Roman" w:hAnsi="Times New Roman" w:eastAsia="宋体" w:cs="Times New Roman"/>
          <w:sz w:val="20"/>
          <w:szCs w:val="20"/>
        </w:rPr>
        <w:t>The Na</w:t>
      </w:r>
      <w:r>
        <w:rPr>
          <w:rFonts w:ascii="Times New Roman" w:hAnsi="Times New Roman" w:eastAsia="宋体" w:cs="Times New Roman"/>
          <w:sz w:val="20"/>
          <w:szCs w:val="20"/>
          <w:vertAlign w:val="superscript"/>
        </w:rPr>
        <w:t>+</w:t>
      </w:r>
      <w:r>
        <w:rPr>
          <w:rFonts w:ascii="Times New Roman" w:hAnsi="Times New Roman" w:eastAsia="宋体" w:cs="Times New Roman"/>
          <w:sz w:val="20"/>
          <w:szCs w:val="20"/>
        </w:rPr>
        <w:t xml:space="preserve"> content </w:t>
      </w:r>
      <w:r>
        <w:rPr>
          <w:rFonts w:ascii="Times New Roman" w:hAnsi="Times New Roman" w:eastAsia="宋体" w:cs="Times New Roman"/>
          <w:b/>
          <w:bCs/>
          <w:sz w:val="20"/>
          <w:szCs w:val="20"/>
        </w:rPr>
        <w:t>(F)</w:t>
      </w:r>
      <w:r>
        <w:rPr>
          <w:rFonts w:ascii="Times New Roman" w:hAnsi="Times New Roman" w:eastAsia="宋体" w:cs="Times New Roman"/>
          <w:sz w:val="20"/>
          <w:szCs w:val="20"/>
        </w:rPr>
        <w:t>, K</w:t>
      </w:r>
      <w:r>
        <w:rPr>
          <w:rFonts w:ascii="Times New Roman" w:hAnsi="Times New Roman" w:eastAsia="宋体" w:cs="Times New Roman"/>
          <w:sz w:val="20"/>
          <w:szCs w:val="20"/>
          <w:vertAlign w:val="superscript"/>
        </w:rPr>
        <w:t>+</w:t>
      </w:r>
      <w:r>
        <w:rPr>
          <w:rFonts w:ascii="Times New Roman" w:hAnsi="Times New Roman" w:eastAsia="宋体" w:cs="Times New Roman"/>
          <w:sz w:val="20"/>
          <w:szCs w:val="20"/>
        </w:rPr>
        <w:t xml:space="preserve"> content </w:t>
      </w:r>
      <w:r>
        <w:rPr>
          <w:rFonts w:ascii="Times New Roman" w:hAnsi="Times New Roman" w:eastAsia="宋体" w:cs="Times New Roman"/>
          <w:b/>
          <w:bCs/>
          <w:sz w:val="20"/>
          <w:szCs w:val="20"/>
        </w:rPr>
        <w:t>(G)</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 xml:space="preserve">and </w:t>
      </w:r>
      <w:r>
        <w:rPr>
          <w:rFonts w:ascii="Times New Roman" w:hAnsi="Times New Roman" w:eastAsia="宋体" w:cs="Times New Roman"/>
          <w:sz w:val="20"/>
          <w:szCs w:val="20"/>
        </w:rPr>
        <w:t>Na</w:t>
      </w:r>
      <w:r>
        <w:rPr>
          <w:rFonts w:ascii="Times New Roman" w:hAnsi="Times New Roman" w:eastAsia="宋体" w:cs="Times New Roman"/>
          <w:sz w:val="20"/>
          <w:szCs w:val="20"/>
          <w:vertAlign w:val="superscript"/>
        </w:rPr>
        <w:t>+</w:t>
      </w:r>
      <w:r>
        <w:rPr>
          <w:rFonts w:ascii="Times New Roman" w:hAnsi="Times New Roman" w:eastAsia="宋体" w:cs="Times New Roman"/>
          <w:sz w:val="20"/>
          <w:szCs w:val="20"/>
        </w:rPr>
        <w:t>/K</w:t>
      </w:r>
      <w:r>
        <w:rPr>
          <w:rFonts w:ascii="Times New Roman" w:hAnsi="Times New Roman" w:eastAsia="宋体" w:cs="Times New Roman"/>
          <w:sz w:val="20"/>
          <w:szCs w:val="20"/>
          <w:vertAlign w:val="superscript"/>
        </w:rPr>
        <w:t>+</w:t>
      </w:r>
      <w:r>
        <w:rPr>
          <w:rFonts w:ascii="Times New Roman" w:hAnsi="Times New Roman" w:eastAsia="宋体" w:cs="Times New Roman"/>
          <w:sz w:val="20"/>
          <w:szCs w:val="20"/>
        </w:rPr>
        <w:t xml:space="preserve"> ratio </w:t>
      </w:r>
      <w:r>
        <w:rPr>
          <w:rFonts w:ascii="Times New Roman" w:hAnsi="Times New Roman" w:eastAsia="宋体" w:cs="Times New Roman"/>
          <w:b/>
          <w:bCs/>
          <w:sz w:val="20"/>
          <w:szCs w:val="20"/>
        </w:rPr>
        <w:t>(H)</w:t>
      </w:r>
      <w:r>
        <w:rPr>
          <w:rFonts w:ascii="Times New Roman" w:hAnsi="Times New Roman" w:eastAsia="宋体" w:cs="Times New Roman"/>
          <w:sz w:val="20"/>
          <w:szCs w:val="20"/>
        </w:rPr>
        <w:t xml:space="preserve"> in the shoot </w:t>
      </w:r>
      <w:r>
        <w:rPr>
          <w:rFonts w:hint="eastAsia" w:ascii="Times New Roman" w:hAnsi="Times New Roman" w:eastAsia="宋体" w:cs="Times New Roman"/>
          <w:sz w:val="20"/>
          <w:szCs w:val="20"/>
        </w:rPr>
        <w:t xml:space="preserve">tissues </w:t>
      </w:r>
      <w:r>
        <w:rPr>
          <w:rFonts w:ascii="Times New Roman" w:hAnsi="Times New Roman" w:eastAsia="宋体" w:cs="Times New Roman"/>
          <w:sz w:val="20"/>
          <w:szCs w:val="20"/>
        </w:rPr>
        <w:t xml:space="preserve">of </w:t>
      </w:r>
      <w:r>
        <w:rPr>
          <w:rFonts w:hint="eastAsia" w:ascii="Times New Roman" w:hAnsi="Times New Roman" w:eastAsia="宋体" w:cs="Times New Roman"/>
          <w:sz w:val="20"/>
          <w:szCs w:val="20"/>
        </w:rPr>
        <w:t xml:space="preserve">wild type and </w:t>
      </w:r>
      <w:r>
        <w:rPr>
          <w:rFonts w:hint="eastAsia" w:ascii="Times New Roman" w:hAnsi="Times New Roman" w:eastAsia="宋体" w:cs="Times New Roman"/>
          <w:i/>
          <w:iCs/>
          <w:sz w:val="20"/>
          <w:szCs w:val="20"/>
        </w:rPr>
        <w:t>AsWRKY49-D2</w:t>
      </w:r>
      <w:r>
        <w:rPr>
          <w:rFonts w:hint="eastAsia" w:ascii="Times New Roman" w:hAnsi="Times New Roman" w:eastAsia="宋体" w:cs="Times New Roman"/>
          <w:sz w:val="20"/>
          <w:szCs w:val="20"/>
        </w:rPr>
        <w:t xml:space="preserve"> overexpression plants</w:t>
      </w:r>
      <w:r>
        <w:rPr>
          <w:rFonts w:hint="eastAsia"/>
        </w:rPr>
        <w:t xml:space="preserve"> </w:t>
      </w:r>
      <w:r>
        <w:rPr>
          <w:rFonts w:hint="eastAsia" w:ascii="Times New Roman" w:hAnsi="Times New Roman" w:eastAsia="宋体" w:cs="Times New Roman"/>
          <w:sz w:val="20"/>
          <w:szCs w:val="20"/>
        </w:rPr>
        <w:t>following treatment with 200 mM NaCl.</w:t>
      </w:r>
      <w:r>
        <w:rPr>
          <w:rFonts w:ascii="Times New Roman" w:hAnsi="Times New Roman" w:eastAsia="宋体" w:cs="Times New Roman"/>
          <w:sz w:val="20"/>
          <w:szCs w:val="20"/>
        </w:rPr>
        <w:t xml:space="preserve"> </w:t>
      </w:r>
      <w:r>
        <w:rPr>
          <w:rFonts w:ascii="Times New Roman" w:hAnsi="Times New Roman" w:cs="Times New Roman"/>
          <w:sz w:val="20"/>
          <w:szCs w:val="20"/>
        </w:rPr>
        <w:t xml:space="preserve">Statistical significance </w:t>
      </w:r>
      <w:r>
        <w:rPr>
          <w:rFonts w:hint="eastAsia" w:ascii="Times New Roman" w:hAnsi="Times New Roman" w:cs="Times New Roman"/>
          <w:sz w:val="20"/>
          <w:szCs w:val="20"/>
        </w:rPr>
        <w:t>in</w:t>
      </w:r>
      <w:r>
        <w:rPr>
          <w:rFonts w:ascii="Times New Roman" w:hAnsi="Times New Roman" w:cs="Times New Roman"/>
          <w:b/>
          <w:bCs/>
          <w:sz w:val="20"/>
          <w:szCs w:val="20"/>
        </w:rPr>
        <w:t xml:space="preserve"> (D</w:t>
      </w:r>
      <w:r>
        <w:rPr>
          <w:rFonts w:hint="eastAsia" w:ascii="Times New Roman" w:hAnsi="Times New Roman" w:cs="Times New Roman"/>
          <w:b w:val="0"/>
          <w:bCs w:val="0"/>
          <w:sz w:val="20"/>
          <w:szCs w:val="20"/>
        </w:rPr>
        <w:t>–</w:t>
      </w:r>
      <w:r>
        <w:rPr>
          <w:rFonts w:ascii="Times New Roman" w:hAnsi="Times New Roman" w:cs="Times New Roman"/>
          <w:b/>
          <w:bCs/>
          <w:sz w:val="20"/>
          <w:szCs w:val="20"/>
        </w:rPr>
        <w:t>H)</w:t>
      </w:r>
      <w:r>
        <w:rPr>
          <w:rFonts w:hint="eastAsia" w:ascii="Times New Roman" w:hAnsi="Times New Roman" w:cs="Times New Roman"/>
          <w:sz w:val="20"/>
          <w:szCs w:val="20"/>
        </w:rPr>
        <w:t xml:space="preserve"> </w:t>
      </w:r>
      <w:r>
        <w:rPr>
          <w:rFonts w:ascii="Times New Roman" w:hAnsi="Times New Roman" w:cs="Times New Roman"/>
          <w:sz w:val="20"/>
          <w:szCs w:val="20"/>
        </w:rPr>
        <w:t xml:space="preserve">was determined by a </w:t>
      </w:r>
      <w:r>
        <w:rPr>
          <w:rFonts w:hint="eastAsia" w:ascii="Times New Roman" w:hAnsi="Times New Roman" w:cs="Times New Roman"/>
          <w:sz w:val="20"/>
          <w:szCs w:val="20"/>
        </w:rPr>
        <w:t>S</w:t>
      </w:r>
      <w:r>
        <w:rPr>
          <w:rFonts w:ascii="Times New Roman" w:hAnsi="Times New Roman" w:cs="Times New Roman"/>
          <w:sz w:val="20"/>
          <w:szCs w:val="20"/>
        </w:rPr>
        <w:t xml:space="preserve">tudent’s </w:t>
      </w:r>
      <w:r>
        <w:rPr>
          <w:rFonts w:ascii="Times New Roman" w:hAnsi="Times New Roman" w:cs="Times New Roman"/>
          <w:i/>
          <w:iCs/>
          <w:sz w:val="20"/>
          <w:szCs w:val="20"/>
        </w:rPr>
        <w:t>t</w:t>
      </w:r>
      <w:r>
        <w:rPr>
          <w:rFonts w:ascii="Times New Roman" w:hAnsi="Times New Roman" w:cs="Times New Roman"/>
          <w:sz w:val="20"/>
          <w:szCs w:val="20"/>
        </w:rPr>
        <w:t>-test</w:t>
      </w:r>
      <w:r>
        <w:rPr>
          <w:rFonts w:ascii="Times New Roman" w:hAnsi="Times New Roman" w:eastAsia="宋体" w:cs="Times New Roman"/>
          <w:sz w:val="20"/>
          <w:szCs w:val="20"/>
        </w:rPr>
        <w:t xml:space="preserve"> (*</w:t>
      </w:r>
      <w:r>
        <w:rPr>
          <w:rFonts w:hint="eastAsia" w:ascii="Times New Roman" w:hAnsi="Times New Roman" w:eastAsia="宋体" w:cs="Times New Roman"/>
          <w:i/>
          <w:iCs/>
          <w:sz w:val="20"/>
          <w:szCs w:val="20"/>
        </w:rPr>
        <w:t>P</w:t>
      </w:r>
      <w:r>
        <w:rPr>
          <w:rFonts w:ascii="Times New Roman" w:hAnsi="Times New Roman" w:eastAsia="宋体" w:cs="Times New Roman"/>
          <w:i/>
          <w:iCs/>
          <w:sz w:val="20"/>
          <w:szCs w:val="20"/>
        </w:rPr>
        <w:t xml:space="preserve"> </w:t>
      </w:r>
      <w:r>
        <w:rPr>
          <w:rFonts w:ascii="Times New Roman" w:hAnsi="Times New Roman" w:eastAsia="宋体" w:cs="Times New Roman"/>
          <w:sz w:val="20"/>
          <w:szCs w:val="20"/>
        </w:rPr>
        <w:t>&lt; 0.0</w:t>
      </w:r>
      <w:r>
        <w:rPr>
          <w:rFonts w:hint="eastAsia" w:ascii="Times New Roman" w:hAnsi="Times New Roman" w:eastAsia="宋体" w:cs="Times New Roman"/>
          <w:sz w:val="20"/>
          <w:szCs w:val="20"/>
        </w:rPr>
        <w:t xml:space="preserve">5, </w:t>
      </w:r>
      <w:r>
        <w:rPr>
          <w:rFonts w:ascii="Times New Roman" w:hAnsi="Times New Roman" w:eastAsia="宋体" w:cs="Times New Roman"/>
          <w:sz w:val="20"/>
          <w:szCs w:val="20"/>
        </w:rPr>
        <w:t>**</w:t>
      </w:r>
      <w:r>
        <w:rPr>
          <w:rFonts w:hint="eastAsia" w:ascii="Times New Roman" w:hAnsi="Times New Roman" w:eastAsia="宋体" w:cs="Times New Roman"/>
          <w:i/>
          <w:iCs/>
          <w:sz w:val="20"/>
          <w:szCs w:val="20"/>
        </w:rPr>
        <w:t>P</w:t>
      </w:r>
      <w:r>
        <w:rPr>
          <w:rFonts w:ascii="Times New Roman" w:hAnsi="Times New Roman" w:eastAsia="宋体" w:cs="Times New Roman"/>
          <w:i/>
          <w:iCs/>
          <w:sz w:val="20"/>
          <w:szCs w:val="20"/>
        </w:rPr>
        <w:t xml:space="preserve"> </w:t>
      </w:r>
      <w:r>
        <w:rPr>
          <w:rFonts w:ascii="Times New Roman" w:hAnsi="Times New Roman" w:eastAsia="宋体" w:cs="Times New Roman"/>
          <w:sz w:val="20"/>
          <w:szCs w:val="20"/>
        </w:rPr>
        <w:t>&lt; 0.0</w:t>
      </w:r>
      <w:r>
        <w:rPr>
          <w:rFonts w:hint="eastAsia" w:ascii="Times New Roman" w:hAnsi="Times New Roman" w:eastAsia="宋体" w:cs="Times New Roman"/>
          <w:sz w:val="20"/>
          <w:szCs w:val="20"/>
        </w:rPr>
        <w:t xml:space="preserve">1, </w:t>
      </w:r>
      <w:r>
        <w:rPr>
          <w:rFonts w:ascii="Times New Roman" w:hAnsi="Times New Roman" w:eastAsia="宋体" w:cs="Times New Roman"/>
          <w:sz w:val="20"/>
          <w:szCs w:val="20"/>
        </w:rPr>
        <w:t>***</w:t>
      </w:r>
      <w:r>
        <w:rPr>
          <w:rFonts w:hint="eastAsia" w:ascii="Times New Roman" w:hAnsi="Times New Roman" w:eastAsia="宋体" w:cs="Times New Roman"/>
          <w:i/>
          <w:iCs/>
          <w:sz w:val="20"/>
          <w:szCs w:val="20"/>
        </w:rPr>
        <w:t>P</w:t>
      </w:r>
      <w:r>
        <w:rPr>
          <w:rFonts w:ascii="Times New Roman" w:hAnsi="Times New Roman" w:eastAsia="宋体" w:cs="Times New Roman"/>
          <w:i/>
          <w:iCs/>
          <w:sz w:val="20"/>
          <w:szCs w:val="20"/>
        </w:rPr>
        <w:t xml:space="preserve"> </w:t>
      </w:r>
      <w:r>
        <w:rPr>
          <w:rFonts w:ascii="Times New Roman" w:hAnsi="Times New Roman" w:eastAsia="宋体" w:cs="Times New Roman"/>
          <w:sz w:val="20"/>
          <w:szCs w:val="20"/>
        </w:rPr>
        <w:t>&lt; 0.001, ****</w:t>
      </w:r>
      <w:r>
        <w:rPr>
          <w:rFonts w:hint="eastAsia" w:ascii="Times New Roman" w:hAnsi="Times New Roman" w:eastAsia="宋体" w:cs="Times New Roman"/>
          <w:i/>
          <w:iCs/>
          <w:sz w:val="20"/>
          <w:szCs w:val="20"/>
        </w:rPr>
        <w:t>P</w:t>
      </w:r>
      <w:r>
        <w:rPr>
          <w:rFonts w:ascii="Times New Roman" w:hAnsi="Times New Roman" w:eastAsia="宋体" w:cs="Times New Roman"/>
          <w:i/>
          <w:iCs/>
          <w:sz w:val="20"/>
          <w:szCs w:val="20"/>
        </w:rPr>
        <w:t xml:space="preserve"> </w:t>
      </w:r>
      <w:r>
        <w:rPr>
          <w:rFonts w:ascii="Times New Roman" w:hAnsi="Times New Roman" w:eastAsia="宋体" w:cs="Times New Roman"/>
          <w:sz w:val="20"/>
          <w:szCs w:val="20"/>
        </w:rPr>
        <w:t>&lt; 0.0001).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Segoe UI Emoji">
    <w:panose1 w:val="020B0502040204020203"/>
    <w:charset w:val="00"/>
    <w:family w:val="swiss"/>
    <w:pitch w:val="default"/>
    <w:sig w:usb0="00000001" w:usb1="02000000" w:usb2="08000000" w:usb3="00000000" w:csb0="00000001" w:csb1="00000000"/>
  </w:font>
  <w:font w:name="Microsoft YaHei U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36A"/>
    <w:rsid w:val="00086823"/>
    <w:rsid w:val="000E4485"/>
    <w:rsid w:val="00235F97"/>
    <w:rsid w:val="00263528"/>
    <w:rsid w:val="002863FE"/>
    <w:rsid w:val="00310F10"/>
    <w:rsid w:val="0034200A"/>
    <w:rsid w:val="00372F6E"/>
    <w:rsid w:val="003F1488"/>
    <w:rsid w:val="00452ED7"/>
    <w:rsid w:val="00534191"/>
    <w:rsid w:val="005C153F"/>
    <w:rsid w:val="00616D00"/>
    <w:rsid w:val="00643D90"/>
    <w:rsid w:val="006B5001"/>
    <w:rsid w:val="006B7C2C"/>
    <w:rsid w:val="006D3833"/>
    <w:rsid w:val="00741206"/>
    <w:rsid w:val="0075336A"/>
    <w:rsid w:val="007640F1"/>
    <w:rsid w:val="0098081A"/>
    <w:rsid w:val="00984FFD"/>
    <w:rsid w:val="009A5E4B"/>
    <w:rsid w:val="009C0A18"/>
    <w:rsid w:val="00A25B0F"/>
    <w:rsid w:val="00B149FF"/>
    <w:rsid w:val="00B430D9"/>
    <w:rsid w:val="00B91118"/>
    <w:rsid w:val="00C022C6"/>
    <w:rsid w:val="00C122A2"/>
    <w:rsid w:val="00C356D7"/>
    <w:rsid w:val="00D42192"/>
    <w:rsid w:val="00DC7E40"/>
    <w:rsid w:val="00FB1320"/>
    <w:rsid w:val="00FD6A92"/>
    <w:rsid w:val="03410990"/>
    <w:rsid w:val="4A231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38"/>
    <w:unhideWhenUsed/>
    <w:qFormat/>
    <w:uiPriority w:val="99"/>
    <w:pPr>
      <w:tabs>
        <w:tab w:val="center" w:pos="4153"/>
        <w:tab w:val="right" w:pos="8306"/>
      </w:tabs>
      <w:snapToGrid w:val="0"/>
      <w:jc w:val="left"/>
    </w:pPr>
    <w:rPr>
      <w:sz w:val="18"/>
      <w:szCs w:val="18"/>
    </w:rPr>
  </w:style>
  <w:style w:type="paragraph" w:styleId="13">
    <w:name w:val="header"/>
    <w:basedOn w:val="1"/>
    <w:link w:val="37"/>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8">
    <w:name w:val="annotation reference"/>
    <w:basedOn w:val="17"/>
    <w:semiHidden/>
    <w:unhideWhenUsed/>
    <w:qFormat/>
    <w:uiPriority w:val="99"/>
    <w:rPr>
      <w:sz w:val="21"/>
      <w:szCs w:val="21"/>
    </w:rPr>
  </w:style>
  <w:style w:type="character" w:customStyle="1" w:styleId="19">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7"/>
    <w:link w:val="5"/>
    <w:semiHidden/>
    <w:qFormat/>
    <w:uiPriority w:val="9"/>
    <w:rPr>
      <w:rFonts w:cstheme="majorBidi"/>
      <w:color w:val="2F5597" w:themeColor="accent1" w:themeShade="BF"/>
      <w:sz w:val="28"/>
      <w:szCs w:val="28"/>
    </w:rPr>
  </w:style>
  <w:style w:type="character" w:customStyle="1" w:styleId="23">
    <w:name w:val="标题 5 字符"/>
    <w:basedOn w:val="17"/>
    <w:link w:val="6"/>
    <w:semiHidden/>
    <w:qFormat/>
    <w:uiPriority w:val="9"/>
    <w:rPr>
      <w:rFonts w:cstheme="majorBidi"/>
      <w:color w:val="2F5597" w:themeColor="accent1" w:themeShade="BF"/>
      <w:sz w:val="24"/>
      <w:szCs w:val="24"/>
    </w:rPr>
  </w:style>
  <w:style w:type="character" w:customStyle="1" w:styleId="24">
    <w:name w:val="标题 6 字符"/>
    <w:basedOn w:val="17"/>
    <w:link w:val="7"/>
    <w:semiHidden/>
    <w:qFormat/>
    <w:uiPriority w:val="9"/>
    <w:rPr>
      <w:rFonts w:cstheme="majorBidi"/>
      <w:b/>
      <w:bCs/>
      <w:color w:val="2F5597"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7"/>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7"/>
    <w:link w:val="34"/>
    <w:qFormat/>
    <w:uiPriority w:val="30"/>
    <w:rPr>
      <w:i/>
      <w:iCs/>
      <w:color w:val="2F5597" w:themeColor="accent1" w:themeShade="BF"/>
    </w:rPr>
  </w:style>
  <w:style w:type="character" w:customStyle="1" w:styleId="36">
    <w:name w:val="明显参考1"/>
    <w:basedOn w:val="17"/>
    <w:qFormat/>
    <w:uiPriority w:val="32"/>
    <w:rPr>
      <w:b/>
      <w:bCs/>
      <w:smallCaps/>
      <w:color w:val="2F5597" w:themeColor="accent1" w:themeShade="BF"/>
      <w:spacing w:val="5"/>
    </w:rPr>
  </w:style>
  <w:style w:type="character" w:customStyle="1" w:styleId="37">
    <w:name w:val="页眉 字符"/>
    <w:basedOn w:val="17"/>
    <w:link w:val="13"/>
    <w:qFormat/>
    <w:uiPriority w:val="99"/>
    <w:rPr>
      <w:sz w:val="18"/>
      <w:szCs w:val="18"/>
    </w:rPr>
  </w:style>
  <w:style w:type="character" w:customStyle="1" w:styleId="38">
    <w:name w:val="页脚 字符"/>
    <w:basedOn w:val="17"/>
    <w:link w:val="12"/>
    <w:qFormat/>
    <w:uiPriority w:val="99"/>
    <w:rPr>
      <w:sz w:val="18"/>
      <w:szCs w:val="18"/>
    </w:rPr>
  </w:style>
  <w:style w:type="paragraph" w:customStyle="1" w:styleId="3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946</Words>
  <Characters>5222</Characters>
  <Lines>43</Lines>
  <Paragraphs>12</Paragraphs>
  <TotalTime>75</TotalTime>
  <ScaleCrop>false</ScaleCrop>
  <LinksUpToDate>false</LinksUpToDate>
  <CharactersWithSpaces>6151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2025-12-12T08:48:00Z</dcterms:created>
  <dc:creator>Qingbin</dc:creator>
  <cp:lastModifiedBy>Yiran Wang</cp:lastModifiedBy>
  <dcterms:modified xsi:type="dcterms:W3CDTF">2026-01-20T04:03:29Z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eyJoZGlkIjoiMjEwNGFjNDI3MzFiYWU3Y2FjZGQ5ZGJiZDg0ODkwMWQiLCJ1c2VySWQiOiIyNTMxMjQ3MjMifQ==</vt:lpwstr>
  </property>
  <property fmtid="{D5CDD505-2E9C-101B-9397-08002B2CF9AE}" pid="3" name="KSOProductBuildVer">
    <vt:lpwstr>2052-12.1.0.24657</vt:lpwstr>
  </property>
  <property fmtid="{D5CDD505-2E9C-101B-9397-08002B2CF9AE}" pid="4" name="ICV">
    <vt:lpwstr>C67B5A5B45664423B12A8FC02BC6E76E_13</vt:lpwstr>
  </property>
</Properties>
</file>