
<file path=[Content_Types].xml><?xml version="1.0" encoding="utf-8"?>
<Types xmlns="http://schemas.openxmlformats.org/package/2006/content-types">
  <Default Extension="png" ContentType="image/png"/>
  <Default Extension="emf" ContentType="image/x-em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jc w:val="both"/>
        <w:rPr>
          <w:rFonts w:ascii="Times New Roman" w:hAnsi="Times New Roman" w:cs="Times New Roman"/>
          <w:sz w:val="48"/>
          <w:szCs w:val="36"/>
        </w:rPr>
      </w:pPr>
      <w:r>
        <w:rPr>
          <w:rFonts w:hint="eastAsia" w:ascii="Times New Roman" w:hAnsi="Times New Roman" w:cs="Times New Roman"/>
          <w:sz w:val="48"/>
          <w:szCs w:val="36"/>
        </w:rPr>
        <w:t>Supplementary Information for</w:t>
      </w:r>
    </w:p>
    <w:p>
      <w:pPr>
        <w:autoSpaceDE w:val="0"/>
        <w:autoSpaceDN w:val="0"/>
        <w:adjustRightInd w:val="0"/>
        <w:jc w:val="both"/>
        <w:rPr>
          <w:rFonts w:ascii="Times New Roman" w:hAnsi="Times New Roman" w:cs="Times New Roman"/>
          <w:sz w:val="22"/>
          <w:szCs w:val="36"/>
        </w:rPr>
      </w:pPr>
    </w:p>
    <w:p>
      <w:pPr>
        <w:rPr>
          <w:rFonts w:ascii="Times New Roman" w:hAnsi="Times New Roman" w:cs="Times New Roman"/>
          <w:b/>
          <w:i/>
          <w:iCs/>
          <w:sz w:val="48"/>
          <w:szCs w:val="48"/>
        </w:rPr>
      </w:pPr>
      <w:r>
        <w:rPr>
          <w:rFonts w:hint="eastAsia" w:ascii="Times New Roman" w:hAnsi="Times New Roman" w:cs="Times New Roman"/>
          <w:b/>
          <w:sz w:val="48"/>
          <w:szCs w:val="48"/>
        </w:rPr>
        <w:t>Multiomics analysis reveals the evolutionary origin of diterpenoid alkaloid biosynthesis pathways in</w:t>
      </w:r>
      <w:r>
        <w:rPr>
          <w:rFonts w:hint="eastAsia" w:ascii="Times New Roman" w:hAnsi="Times New Roman" w:cs="Times New Roman"/>
          <w:b/>
          <w:i/>
          <w:iCs/>
          <w:sz w:val="48"/>
          <w:szCs w:val="48"/>
        </w:rPr>
        <w:t xml:space="preserve"> Aconitum</w:t>
      </w:r>
    </w:p>
    <w:p>
      <w:pPr>
        <w:jc w:val="center"/>
      </w:pPr>
    </w:p>
    <w:p>
      <w:pPr>
        <w:jc w:val="center"/>
        <w:rPr>
          <w:rFonts w:ascii="Times New Roman" w:hAnsi="Times New Roman" w:cs="Times New Roman"/>
          <w:vertAlign w:val="superscript"/>
        </w:rPr>
      </w:pPr>
      <w:r>
        <w:rPr>
          <w:rFonts w:ascii="Times New Roman" w:hAnsi="Times New Roman" w:cs="Times New Roman"/>
        </w:rPr>
        <w:t>Dake Zhao</w:t>
      </w:r>
      <w:r>
        <w:rPr>
          <w:rFonts w:ascii="Times New Roman" w:hAnsi="Times New Roman" w:cs="Times New Roman"/>
          <w:vertAlign w:val="superscript"/>
        </w:rPr>
        <w:t>1,†</w:t>
      </w:r>
      <w:r>
        <w:rPr>
          <w:rFonts w:ascii="Times New Roman" w:hAnsi="Times New Roman" w:cs="Times New Roman"/>
        </w:rPr>
        <w:t>, Ya Zhang</w:t>
      </w:r>
      <w:r>
        <w:rPr>
          <w:rFonts w:hint="eastAsia" w:ascii="Times New Roman" w:hAnsi="Times New Roman" w:cs="Times New Roman"/>
          <w:vertAlign w:val="superscript"/>
          <w:lang w:val="en-US" w:eastAsia="zh-CN"/>
        </w:rPr>
        <w:t>3</w:t>
      </w:r>
      <w:r>
        <w:rPr>
          <w:rFonts w:ascii="Times New Roman" w:hAnsi="Times New Roman" w:cs="Times New Roman"/>
          <w:vertAlign w:val="superscript"/>
        </w:rPr>
        <w:t>,†</w:t>
      </w:r>
      <w:r>
        <w:rPr>
          <w:rFonts w:ascii="Times New Roman" w:hAnsi="Times New Roman" w:cs="Times New Roman"/>
        </w:rPr>
        <w:t>, Huanxing Ren</w:t>
      </w:r>
      <w:r>
        <w:rPr>
          <w:rFonts w:hint="eastAsia" w:ascii="Times New Roman" w:hAnsi="Times New Roman" w:cs="Times New Roman"/>
          <w:vertAlign w:val="superscript"/>
          <w:lang w:val="en-US" w:eastAsia="zh-CN"/>
        </w:rPr>
        <w:t>2</w:t>
      </w:r>
      <w:r>
        <w:rPr>
          <w:rFonts w:ascii="Times New Roman" w:hAnsi="Times New Roman" w:cs="Times New Roman"/>
          <w:vertAlign w:val="superscript"/>
        </w:rPr>
        <w:t>,4</w:t>
      </w:r>
      <w:r>
        <w:rPr>
          <w:rFonts w:ascii="Times New Roman" w:hAnsi="Times New Roman" w:cs="Times New Roman"/>
        </w:rPr>
        <w:t>, Yana Shi</w:t>
      </w:r>
      <w:r>
        <w:rPr>
          <w:rFonts w:ascii="Times New Roman" w:hAnsi="Times New Roman" w:cs="Times New Roman"/>
          <w:vertAlign w:val="superscript"/>
        </w:rPr>
        <w:t>5</w:t>
      </w:r>
      <w:r>
        <w:rPr>
          <w:rFonts w:ascii="Times New Roman" w:hAnsi="Times New Roman" w:cs="Times New Roman"/>
        </w:rPr>
        <w:t>, Ding Don</w:t>
      </w:r>
      <w:bookmarkStart w:id="7" w:name="_GoBack"/>
      <w:bookmarkEnd w:id="7"/>
      <w:r>
        <w:rPr>
          <w:rFonts w:ascii="Times New Roman" w:hAnsi="Times New Roman" w:cs="Times New Roman"/>
        </w:rPr>
        <w:t>g</w:t>
      </w:r>
      <w:r>
        <w:rPr>
          <w:rFonts w:ascii="Times New Roman" w:hAnsi="Times New Roman" w:cs="Times New Roman"/>
          <w:vertAlign w:val="superscript"/>
        </w:rPr>
        <w:t>1</w:t>
      </w:r>
      <w:r>
        <w:rPr>
          <w:rFonts w:ascii="Times New Roman" w:hAnsi="Times New Roman" w:cs="Times New Roman"/>
        </w:rPr>
        <w:t>, Zonghang Li</w:t>
      </w:r>
      <w:r>
        <w:rPr>
          <w:rFonts w:ascii="Times New Roman" w:hAnsi="Times New Roman" w:cs="Times New Roman"/>
          <w:vertAlign w:val="superscript"/>
        </w:rPr>
        <w:t>1</w:t>
      </w:r>
      <w:r>
        <w:rPr>
          <w:rFonts w:ascii="Times New Roman" w:hAnsi="Times New Roman" w:cs="Times New Roman"/>
        </w:rPr>
        <w:t>, Guanghong Cui</w:t>
      </w:r>
      <w:r>
        <w:rPr>
          <w:rFonts w:ascii="Times New Roman" w:hAnsi="Times New Roman" w:cs="Times New Roman"/>
          <w:vertAlign w:val="superscript"/>
        </w:rPr>
        <w:t>6</w:t>
      </w:r>
      <w:r>
        <w:rPr>
          <w:rFonts w:ascii="Times New Roman" w:hAnsi="Times New Roman" w:cs="Times New Roman"/>
        </w:rPr>
        <w:t>, Yong Shen</w:t>
      </w:r>
      <w:r>
        <w:rPr>
          <w:rFonts w:ascii="Times New Roman" w:hAnsi="Times New Roman" w:cs="Times New Roman"/>
          <w:vertAlign w:val="superscript"/>
        </w:rPr>
        <w:t>7</w:t>
      </w:r>
      <w:r>
        <w:rPr>
          <w:rFonts w:ascii="Times New Roman" w:hAnsi="Times New Roman" w:cs="Times New Roman"/>
        </w:rPr>
        <w:t>, Zongmin Mou</w:t>
      </w:r>
      <w:r>
        <w:rPr>
          <w:rFonts w:ascii="Times New Roman" w:hAnsi="Times New Roman" w:cs="Times New Roman"/>
          <w:vertAlign w:val="superscript"/>
        </w:rPr>
        <w:t>1</w:t>
      </w:r>
      <w:r>
        <w:rPr>
          <w:rFonts w:ascii="Times New Roman" w:hAnsi="Times New Roman" w:cs="Times New Roman"/>
        </w:rPr>
        <w:t>, Edward J. Kennelly</w:t>
      </w:r>
      <w:r>
        <w:rPr>
          <w:rFonts w:ascii="Times New Roman" w:hAnsi="Times New Roman" w:cs="Times New Roman"/>
          <w:vertAlign w:val="superscript"/>
        </w:rPr>
        <w:t>8,9</w:t>
      </w:r>
      <w:r>
        <w:rPr>
          <w:rFonts w:ascii="Times New Roman" w:hAnsi="Times New Roman" w:cs="Times New Roman"/>
        </w:rPr>
        <w:t>, Luqi Huang</w:t>
      </w:r>
      <w:r>
        <w:rPr>
          <w:rFonts w:ascii="Times New Roman" w:hAnsi="Times New Roman" w:cs="Times New Roman"/>
          <w:vertAlign w:val="superscript"/>
        </w:rPr>
        <w:t>5,6</w:t>
      </w:r>
      <w:r>
        <w:rPr>
          <w:rFonts w:ascii="Times New Roman" w:hAnsi="Times New Roman" w:cs="Times New Roman"/>
        </w:rPr>
        <w:t>, Jue Ruan</w:t>
      </w:r>
      <w:r>
        <w:rPr>
          <w:rFonts w:ascii="Times New Roman" w:hAnsi="Times New Roman" w:cs="Times New Roman"/>
          <w:vertAlign w:val="superscript"/>
        </w:rPr>
        <w:t>3</w:t>
      </w:r>
      <w:r>
        <w:rPr>
          <w:rFonts w:ascii="Times New Roman" w:hAnsi="Times New Roman" w:cs="Times New Roman"/>
        </w:rPr>
        <w:t>, Suiyun Chen</w:t>
      </w:r>
      <w:r>
        <w:rPr>
          <w:rFonts w:ascii="Times New Roman" w:hAnsi="Times New Roman" w:cs="Times New Roman"/>
          <w:vertAlign w:val="superscript"/>
        </w:rPr>
        <w:t>1,*</w:t>
      </w:r>
      <w:r>
        <w:rPr>
          <w:rFonts w:ascii="Times New Roman" w:hAnsi="Times New Roman" w:cs="Times New Roman"/>
        </w:rPr>
        <w:t>, Diqiu Yu</w:t>
      </w:r>
      <w:r>
        <w:rPr>
          <w:rFonts w:ascii="Times New Roman" w:hAnsi="Times New Roman" w:cs="Times New Roman"/>
          <w:vertAlign w:val="superscript"/>
        </w:rPr>
        <w:t>10,*</w:t>
      </w:r>
      <w:r>
        <w:rPr>
          <w:rFonts w:ascii="Times New Roman" w:hAnsi="Times New Roman" w:cs="Times New Roman"/>
        </w:rPr>
        <w:t>, Yupeng Cun</w:t>
      </w:r>
      <w:r>
        <w:rPr>
          <w:rFonts w:ascii="Times New Roman" w:hAnsi="Times New Roman" w:cs="Times New Roman"/>
          <w:vertAlign w:val="superscript"/>
        </w:rPr>
        <w:t>2,4,*</w:t>
      </w:r>
    </w:p>
    <w:p>
      <w:pPr>
        <w:autoSpaceDE w:val="0"/>
        <w:autoSpaceDN w:val="0"/>
        <w:adjustRightInd w:val="0"/>
        <w:spacing w:line="360" w:lineRule="auto"/>
        <w:jc w:val="both"/>
        <w:rPr>
          <w:rFonts w:ascii="Times New Roman" w:hAnsi="Times New Roman"/>
          <w:b/>
          <w:sz w:val="32"/>
          <w:szCs w:val="48"/>
        </w:rPr>
      </w:pPr>
    </w:p>
    <w:p>
      <w:pPr>
        <w:autoSpaceDE w:val="0"/>
        <w:autoSpaceDN w:val="0"/>
        <w:adjustRightInd w:val="0"/>
        <w:spacing w:line="360" w:lineRule="auto"/>
        <w:jc w:val="both"/>
        <w:rPr>
          <w:rFonts w:ascii="Times New Roman" w:hAnsi="Times New Roman"/>
          <w:b/>
          <w:sz w:val="32"/>
          <w:szCs w:val="48"/>
        </w:rPr>
      </w:pPr>
    </w:p>
    <w:p>
      <w:pPr>
        <w:autoSpaceDE w:val="0"/>
        <w:autoSpaceDN w:val="0"/>
        <w:adjustRightInd w:val="0"/>
        <w:jc w:val="both"/>
        <w:rPr>
          <w:rFonts w:ascii="Times New Roman" w:hAnsi="Times New Roman"/>
          <w:b/>
          <w:szCs w:val="48"/>
        </w:rPr>
      </w:pPr>
      <w:r>
        <w:rPr>
          <w:rFonts w:ascii="Times New Roman" w:hAnsi="Times New Roman"/>
          <w:b/>
          <w:szCs w:val="48"/>
        </w:rPr>
        <w:t>This file includes:</w:t>
      </w:r>
    </w:p>
    <w:p>
      <w:pPr>
        <w:autoSpaceDE w:val="0"/>
        <w:autoSpaceDN w:val="0"/>
        <w:adjustRightInd w:val="0"/>
        <w:jc w:val="both"/>
        <w:rPr>
          <w:rFonts w:ascii="Times New Roman" w:hAnsi="Times New Roman"/>
          <w:b/>
          <w:szCs w:val="48"/>
        </w:rPr>
      </w:pPr>
    </w:p>
    <w:p>
      <w:pPr>
        <w:widowControl w:val="0"/>
        <w:autoSpaceDE w:val="0"/>
        <w:autoSpaceDN w:val="0"/>
        <w:adjustRightInd w:val="0"/>
        <w:ind w:firstLine="400" w:firstLineChars="200"/>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Materials and methods</w:t>
      </w:r>
    </w:p>
    <w:p>
      <w:pPr>
        <w:widowControl w:val="0"/>
        <w:autoSpaceDE w:val="0"/>
        <w:autoSpaceDN w:val="0"/>
        <w:adjustRightInd w:val="0"/>
        <w:ind w:firstLine="400" w:firstLineChars="200"/>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 xml:space="preserve">Supplementary Tables </w:t>
      </w:r>
      <w:r>
        <w:rPr>
          <w:rFonts w:hint="eastAsia" w:ascii="Times New Roman" w:hAnsi="Times New Roman" w:cs="Times New Roman" w:eastAsiaTheme="minorEastAsia"/>
          <w:sz w:val="20"/>
          <w:szCs w:val="20"/>
        </w:rPr>
        <w:t>S</w:t>
      </w:r>
      <w:r>
        <w:rPr>
          <w:rFonts w:ascii="Times New Roman" w:hAnsi="Times New Roman" w:cs="Times New Roman" w:eastAsiaTheme="minorEastAsia"/>
          <w:sz w:val="20"/>
          <w:szCs w:val="20"/>
        </w:rPr>
        <w:t xml:space="preserve">1 to </w:t>
      </w:r>
      <w:r>
        <w:rPr>
          <w:rFonts w:hint="eastAsia" w:ascii="Times New Roman" w:hAnsi="Times New Roman" w:cs="Times New Roman" w:eastAsiaTheme="minorEastAsia"/>
          <w:sz w:val="20"/>
          <w:szCs w:val="20"/>
        </w:rPr>
        <w:t>S</w:t>
      </w:r>
      <w:r>
        <w:rPr>
          <w:rFonts w:ascii="Times New Roman" w:hAnsi="Times New Roman" w:cs="Times New Roman" w:eastAsiaTheme="minorEastAsia"/>
          <w:sz w:val="20"/>
          <w:szCs w:val="20"/>
        </w:rPr>
        <w:t>19</w:t>
      </w:r>
    </w:p>
    <w:p>
      <w:pPr>
        <w:widowControl w:val="0"/>
        <w:autoSpaceDE w:val="0"/>
        <w:autoSpaceDN w:val="0"/>
        <w:adjustRightInd w:val="0"/>
        <w:ind w:firstLine="400" w:firstLineChars="200"/>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Supplementary Figures</w:t>
      </w:r>
      <w:r>
        <w:rPr>
          <w:rFonts w:hint="eastAsia" w:ascii="Times New Roman" w:hAnsi="Times New Roman" w:cs="Times New Roman" w:eastAsiaTheme="minorEastAsia"/>
          <w:sz w:val="20"/>
          <w:szCs w:val="20"/>
        </w:rPr>
        <w:t xml:space="preserve"> </w:t>
      </w:r>
      <w:r>
        <w:rPr>
          <w:rFonts w:ascii="Times New Roman" w:hAnsi="Times New Roman" w:cs="Times New Roman" w:eastAsiaTheme="minorEastAsia"/>
          <w:sz w:val="20"/>
          <w:szCs w:val="20"/>
        </w:rPr>
        <w:t>S1 to S</w:t>
      </w:r>
      <w:r>
        <w:rPr>
          <w:rFonts w:hint="eastAsia" w:ascii="Times New Roman" w:hAnsi="Times New Roman" w:cs="Times New Roman" w:eastAsiaTheme="minorEastAsia"/>
          <w:sz w:val="20"/>
          <w:szCs w:val="20"/>
        </w:rPr>
        <w:t>19</w:t>
      </w:r>
    </w:p>
    <w:p>
      <w:pPr>
        <w:widowControl w:val="0"/>
        <w:autoSpaceDE w:val="0"/>
        <w:autoSpaceDN w:val="0"/>
        <w:adjustRightInd w:val="0"/>
        <w:ind w:firstLine="400" w:firstLineChars="200"/>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References</w:t>
      </w:r>
    </w:p>
    <w:p>
      <w:pPr>
        <w:autoSpaceDE w:val="0"/>
        <w:autoSpaceDN w:val="0"/>
        <w:adjustRightInd w:val="0"/>
        <w:ind w:left="480" w:leftChars="200"/>
        <w:jc w:val="both"/>
        <w:rPr>
          <w:rFonts w:ascii="Times New Roman" w:hAnsi="Times New Roman"/>
          <w:b/>
          <w:sz w:val="22"/>
          <w:szCs w:val="48"/>
        </w:rPr>
      </w:pPr>
    </w:p>
    <w:p>
      <w:pPr>
        <w:widowControl w:val="0"/>
        <w:autoSpaceDE w:val="0"/>
        <w:autoSpaceDN w:val="0"/>
        <w:adjustRightInd w:val="0"/>
        <w:jc w:val="both"/>
        <w:rPr>
          <w:rFonts w:ascii="Times New Roman" w:hAnsi="Times New Roman" w:cs="Times New Roman" w:eastAsiaTheme="minorEastAsia"/>
          <w:b/>
          <w:bCs/>
          <w:sz w:val="20"/>
          <w:szCs w:val="20"/>
        </w:rPr>
      </w:pPr>
      <w:r>
        <w:rPr>
          <w:rFonts w:ascii="Times New Roman" w:hAnsi="Times New Roman" w:cs="Times New Roman" w:eastAsiaTheme="minorEastAsia"/>
          <w:b/>
          <w:bCs/>
          <w:sz w:val="20"/>
          <w:szCs w:val="20"/>
        </w:rPr>
        <w:t>Other Supplementary Material for this manuscript includes the following:</w:t>
      </w:r>
    </w:p>
    <w:p>
      <w:pPr>
        <w:widowControl w:val="0"/>
        <w:autoSpaceDE w:val="0"/>
        <w:autoSpaceDN w:val="0"/>
        <w:adjustRightInd w:val="0"/>
        <w:ind w:left="480" w:leftChars="200"/>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 xml:space="preserve">(available at </w:t>
      </w:r>
      <w:r>
        <w:rPr>
          <w:rFonts w:ascii="Times New Roman" w:hAnsi="Times New Roman" w:cs="Times New Roman"/>
          <w:sz w:val="20"/>
          <w:szCs w:val="20"/>
        </w:rPr>
        <w:t>https://cunlab.org/pubs/si4avilmo</w:t>
      </w:r>
      <w:r>
        <w:rPr>
          <w:rFonts w:ascii="Times New Roman" w:hAnsi="Times New Roman" w:cs="Times New Roman"/>
        </w:rPr>
        <w:t>/</w:t>
      </w:r>
      <w:r>
        <w:rPr>
          <w:rFonts w:ascii="Times New Roman" w:hAnsi="Times New Roman" w:cs="Times New Roman" w:eastAsiaTheme="minorEastAsia"/>
          <w:sz w:val="20"/>
          <w:szCs w:val="20"/>
        </w:rPr>
        <w:t>)</w:t>
      </w:r>
    </w:p>
    <w:p>
      <w:pPr>
        <w:widowControl w:val="0"/>
        <w:autoSpaceDE w:val="0"/>
        <w:autoSpaceDN w:val="0"/>
        <w:adjustRightInd w:val="0"/>
        <w:ind w:left="480" w:leftChars="200"/>
        <w:jc w:val="both"/>
        <w:rPr>
          <w:rFonts w:ascii="Times New Roman" w:hAnsi="Times New Roman" w:cs="Times New Roman" w:eastAsiaTheme="minorEastAsia"/>
          <w:sz w:val="20"/>
          <w:szCs w:val="20"/>
        </w:rPr>
      </w:pPr>
    </w:p>
    <w:p>
      <w:pPr>
        <w:widowControl w:val="0"/>
        <w:autoSpaceDE w:val="0"/>
        <w:autoSpaceDN w:val="0"/>
        <w:adjustRightInd w:val="0"/>
        <w:ind w:left="480" w:leftChars="200"/>
        <w:jc w:val="both"/>
        <w:rPr>
          <w:rFonts w:ascii="Times New Roman" w:hAnsi="Times New Roman" w:cs="Times New Roman" w:eastAsiaTheme="minorEastAsia"/>
          <w:sz w:val="20"/>
          <w:szCs w:val="20"/>
        </w:rPr>
      </w:pPr>
      <w:r>
        <w:rPr>
          <w:rFonts w:ascii="Times New Roman" w:hAnsi="Times New Roman" w:cs="Times New Roman" w:eastAsiaTheme="minorEastAsia"/>
          <w:sz w:val="20"/>
          <w:szCs w:val="20"/>
        </w:rPr>
        <w:t xml:space="preserve">Supplementary </w:t>
      </w:r>
      <w:r>
        <w:rPr>
          <w:rFonts w:hint="eastAsia" w:ascii="Times New Roman" w:hAnsi="Times New Roman" w:cs="Times New Roman" w:eastAsiaTheme="minorEastAsia"/>
          <w:sz w:val="20"/>
          <w:szCs w:val="20"/>
        </w:rPr>
        <w:t xml:space="preserve">Datasets </w:t>
      </w:r>
      <w:r>
        <w:rPr>
          <w:rFonts w:ascii="Times New Roman" w:hAnsi="Times New Roman" w:cs="Times New Roman" w:eastAsiaTheme="minorEastAsia"/>
          <w:sz w:val="20"/>
          <w:szCs w:val="20"/>
        </w:rPr>
        <w:t xml:space="preserve"> S1 to S</w:t>
      </w:r>
      <w:r>
        <w:rPr>
          <w:rFonts w:hint="eastAsia" w:ascii="Times New Roman" w:hAnsi="Times New Roman" w:cs="Times New Roman" w:eastAsiaTheme="minorEastAsia"/>
          <w:sz w:val="20"/>
          <w:szCs w:val="20"/>
        </w:rPr>
        <w:t>11</w:t>
      </w:r>
      <w:r>
        <w:rPr>
          <w:rFonts w:ascii="Times New Roman" w:hAnsi="Times New Roman" w:cs="Times New Roman" w:eastAsiaTheme="minorEastAsia"/>
          <w:sz w:val="20"/>
          <w:szCs w:val="20"/>
        </w:rPr>
        <w:t xml:space="preserve"> (.xlsx)</w:t>
      </w:r>
    </w:p>
    <w:p>
      <w:pPr>
        <w:autoSpaceDE w:val="0"/>
        <w:autoSpaceDN w:val="0"/>
        <w:adjustRightInd w:val="0"/>
        <w:jc w:val="both"/>
        <w:rPr>
          <w:rFonts w:ascii="Times New Roman" w:hAnsi="Times New Roman" w:cs="Times New Roman"/>
          <w:b/>
          <w:sz w:val="36"/>
          <w:szCs w:val="36"/>
        </w:rPr>
      </w:pPr>
      <w:r>
        <w:rPr>
          <w:rFonts w:ascii="Times New Roman" w:hAnsi="Times New Roman"/>
          <w:b/>
          <w:bCs/>
          <w:kern w:val="44"/>
          <w:sz w:val="36"/>
          <w:szCs w:val="44"/>
        </w:rPr>
        <w:br w:type="page"/>
      </w:r>
    </w:p>
    <w:p>
      <w:pPr>
        <w:pStyle w:val="2"/>
        <w:jc w:val="both"/>
        <w:rPr>
          <w:rFonts w:eastAsia="宋体"/>
          <w:sz w:val="28"/>
          <w:szCs w:val="36"/>
        </w:rPr>
      </w:pPr>
      <w:r>
        <w:rPr>
          <w:rFonts w:eastAsia="TimesNewRomanPS-BoldMT"/>
        </w:rPr>
        <w:t xml:space="preserve">Materials and </w:t>
      </w:r>
      <w:r>
        <w:rPr>
          <w:rFonts w:hint="eastAsia" w:eastAsia="TimesNewRomanPS-BoldMT"/>
        </w:rPr>
        <w:t>m</w:t>
      </w:r>
      <w:r>
        <w:rPr>
          <w:rFonts w:eastAsia="TimesNewRomanPS-BoldMT"/>
        </w:rPr>
        <w:t>ethods</w:t>
      </w:r>
    </w:p>
    <w:p>
      <w:pPr>
        <w:pStyle w:val="34"/>
        <w:numPr>
          <w:ilvl w:val="0"/>
          <w:numId w:val="1"/>
        </w:numPr>
        <w:spacing w:before="100" w:beforeAutospacing="1" w:after="100" w:afterAutospacing="1"/>
        <w:ind w:firstLineChars="0"/>
        <w:jc w:val="both"/>
        <w:outlineLvl w:val="1"/>
        <w:rPr>
          <w:rFonts w:eastAsia="宋体"/>
          <w:b/>
          <w:bCs/>
          <w:sz w:val="28"/>
          <w:szCs w:val="36"/>
        </w:rPr>
      </w:pPr>
      <w:r>
        <w:rPr>
          <w:rFonts w:eastAsia="宋体"/>
          <w:b/>
          <w:bCs/>
          <w:sz w:val="28"/>
          <w:szCs w:val="36"/>
        </w:rPr>
        <w:t>Plant material</w:t>
      </w:r>
      <w:r>
        <w:rPr>
          <w:rFonts w:hint="eastAsia" w:eastAsia="宋体"/>
          <w:b/>
          <w:bCs/>
          <w:sz w:val="28"/>
          <w:szCs w:val="36"/>
        </w:rPr>
        <w:t>,</w:t>
      </w:r>
      <w:r>
        <w:rPr>
          <w:rFonts w:eastAsia="宋体"/>
          <w:b/>
          <w:bCs/>
          <w:sz w:val="28"/>
          <w:szCs w:val="36"/>
        </w:rPr>
        <w:t xml:space="preserve"> DNA,</w:t>
      </w:r>
      <w:r>
        <w:rPr>
          <w:rFonts w:hint="eastAsia" w:eastAsia="宋体"/>
          <w:b/>
          <w:bCs/>
          <w:sz w:val="28"/>
          <w:szCs w:val="36"/>
        </w:rPr>
        <w:t xml:space="preserve"> and RNA </w:t>
      </w:r>
      <w:r>
        <w:rPr>
          <w:rFonts w:eastAsia="宋体"/>
          <w:b/>
          <w:bCs/>
          <w:sz w:val="28"/>
          <w:szCs w:val="36"/>
        </w:rPr>
        <w:t>preparation</w:t>
      </w:r>
    </w:p>
    <w:p>
      <w:pPr>
        <w:spacing w:line="360" w:lineRule="auto"/>
        <w:ind w:firstLine="480" w:firstLineChars="200"/>
        <w:jc w:val="both"/>
        <w:rPr>
          <w:rFonts w:ascii="Times New Roman" w:hAnsi="Times New Roman"/>
        </w:rPr>
      </w:pPr>
      <w:r>
        <w:rPr>
          <w:rFonts w:ascii="Times New Roman" w:hAnsi="Times New Roman"/>
        </w:rPr>
        <w:t>In C</w:t>
      </w:r>
      <w:r>
        <w:rPr>
          <w:rFonts w:ascii="Times New Roman" w:hAnsi="Times New Roman" w:cs="Times New Roman"/>
        </w:rPr>
        <w:t xml:space="preserve">hina, </w:t>
      </w:r>
      <w:r>
        <w:rPr>
          <w:rFonts w:ascii="Times New Roman" w:hAnsi="Times New Roman" w:cs="Times New Roman"/>
          <w:i/>
          <w:szCs w:val="21"/>
        </w:rPr>
        <w:t>Aconitum</w:t>
      </w:r>
      <w:r>
        <w:rPr>
          <w:rFonts w:hint="eastAsia" w:ascii="Times New Roman" w:hAnsi="Times New Roman" w:cs="Times New Roman"/>
          <w:i/>
          <w:szCs w:val="21"/>
        </w:rPr>
        <w:t xml:space="preserve"> </w:t>
      </w:r>
      <w:r>
        <w:rPr>
          <w:rFonts w:ascii="Times New Roman" w:hAnsi="Times New Roman" w:cs="Times New Roman"/>
          <w:i/>
        </w:rPr>
        <w:t>carmichaeli</w:t>
      </w:r>
      <w:r>
        <w:rPr>
          <w:rFonts w:ascii="Times New Roman" w:hAnsi="Times New Roman" w:cs="Times New Roman"/>
        </w:rPr>
        <w:t xml:space="preserve">, </w:t>
      </w:r>
      <w:r>
        <w:rPr>
          <w:rFonts w:ascii="Times New Roman" w:hAnsi="Times New Roman" w:cs="Times New Roman"/>
          <w:i/>
          <w:szCs w:val="21"/>
        </w:rPr>
        <w:t>A</w:t>
      </w:r>
      <w:r>
        <w:rPr>
          <w:rFonts w:hint="eastAsia" w:ascii="Times New Roman" w:hAnsi="Times New Roman" w:cs="Times New Roman"/>
          <w:i/>
          <w:szCs w:val="21"/>
        </w:rPr>
        <w:t xml:space="preserve">. </w:t>
      </w:r>
      <w:r>
        <w:rPr>
          <w:rFonts w:ascii="Times New Roman" w:hAnsi="Times New Roman" w:cs="Times New Roman"/>
          <w:i/>
        </w:rPr>
        <w:t>vilmorinianum</w:t>
      </w:r>
      <w:r>
        <w:rPr>
          <w:rFonts w:ascii="Times New Roman" w:hAnsi="Times New Roman" w:cs="Times New Roman"/>
        </w:rPr>
        <w:t xml:space="preserve">, and </w:t>
      </w:r>
      <w:r>
        <w:rPr>
          <w:rFonts w:ascii="Times New Roman" w:hAnsi="Times New Roman" w:cs="Times New Roman"/>
          <w:i/>
          <w:szCs w:val="21"/>
        </w:rPr>
        <w:t>A</w:t>
      </w:r>
      <w:r>
        <w:rPr>
          <w:rFonts w:hint="eastAsia" w:ascii="Times New Roman" w:hAnsi="Times New Roman" w:cs="Times New Roman"/>
          <w:i/>
          <w:szCs w:val="21"/>
        </w:rPr>
        <w:t>.</w:t>
      </w:r>
      <w:r>
        <w:rPr>
          <w:rFonts w:ascii="Times New Roman" w:hAnsi="Times New Roman" w:cs="Times New Roman"/>
          <w:i/>
        </w:rPr>
        <w:t xml:space="preserve"> k</w:t>
      </w:r>
      <w:r>
        <w:rPr>
          <w:rFonts w:ascii="Times New Roman" w:hAnsi="Times New Roman"/>
          <w:i/>
        </w:rPr>
        <w:t>usnezoffii</w:t>
      </w:r>
      <w:r>
        <w:rPr>
          <w:rFonts w:ascii="Times New Roman" w:hAnsi="Times New Roman"/>
        </w:rPr>
        <w:t xml:space="preserve"> are used in </w:t>
      </w:r>
      <w:r>
        <w:rPr>
          <w:rFonts w:hint="eastAsia" w:ascii="Times New Roman" w:hAnsi="Times New Roman"/>
        </w:rPr>
        <w:t>traditional Chinese medicine (</w:t>
      </w:r>
      <w:r>
        <w:rPr>
          <w:rFonts w:ascii="Times New Roman" w:hAnsi="Times New Roman"/>
        </w:rPr>
        <w:t>TCM</w:t>
      </w:r>
      <w:r>
        <w:rPr>
          <w:rFonts w:hint="eastAsia" w:ascii="Times New Roman" w:hAnsi="Times New Roman"/>
        </w:rPr>
        <w:t>)</w:t>
      </w:r>
      <w:r>
        <w:rPr>
          <w:rFonts w:ascii="Times New Roman" w:hAnsi="Times New Roman"/>
        </w:rPr>
        <w:t xml:space="preserve">. Among these species, </w:t>
      </w:r>
      <w:r>
        <w:rPr>
          <w:rFonts w:ascii="Times New Roman" w:hAnsi="Times New Roman"/>
          <w:i/>
        </w:rPr>
        <w:t>A. vilmorinianum</w:t>
      </w:r>
      <w:r>
        <w:rPr>
          <w:rFonts w:ascii="Times New Roman" w:hAnsi="Times New Roman"/>
        </w:rPr>
        <w:t xml:space="preserve"> is one of the most important components </w:t>
      </w:r>
      <w:r>
        <w:rPr>
          <w:rFonts w:hint="eastAsia" w:ascii="Times New Roman" w:hAnsi="Times New Roman"/>
        </w:rPr>
        <w:t>of</w:t>
      </w:r>
      <w:r>
        <w:rPr>
          <w:rFonts w:ascii="Times New Roman" w:hAnsi="Times New Roman"/>
        </w:rPr>
        <w:t xml:space="preserve"> the famous </w:t>
      </w:r>
      <w:r>
        <w:rPr>
          <w:rFonts w:hint="eastAsia" w:ascii="Times New Roman" w:hAnsi="Times New Roman"/>
        </w:rPr>
        <w:t xml:space="preserve">medicine </w:t>
      </w:r>
      <w:r>
        <w:rPr>
          <w:rFonts w:ascii="Times New Roman" w:hAnsi="Times New Roman"/>
        </w:rPr>
        <w:t xml:space="preserve">“Yunnan </w:t>
      </w:r>
      <w:r>
        <w:rPr>
          <w:rFonts w:hint="eastAsia" w:ascii="Times New Roman" w:hAnsi="Times New Roman"/>
        </w:rPr>
        <w:t>B</w:t>
      </w:r>
      <w:r>
        <w:rPr>
          <w:rFonts w:ascii="Times New Roman" w:hAnsi="Times New Roman"/>
        </w:rPr>
        <w:t>aiyao”</w:t>
      </w:r>
      <w:r>
        <w:rPr>
          <w:rFonts w:hint="eastAsia" w:ascii="Times New Roman" w:hAnsi="Times New Roman"/>
        </w:rPr>
        <w:t xml:space="preserve"> (</w:t>
      </w:r>
      <w:r>
        <w:rPr>
          <w:rFonts w:ascii="Times New Roman" w:hAnsi="Times New Roman"/>
        </w:rPr>
        <w:t>Supplementary</w:t>
      </w:r>
      <w:r>
        <w:rPr>
          <w:rFonts w:hint="eastAsia" w:ascii="Times New Roman" w:hAnsi="Times New Roman"/>
        </w:rPr>
        <w:t xml:space="preserve"> Figure S1)</w:t>
      </w:r>
      <w:r>
        <w:rPr>
          <w:rFonts w:ascii="Times New Roman" w:hAnsi="Times New Roman"/>
        </w:rPr>
        <w:t>.</w:t>
      </w:r>
      <w:r>
        <w:t xml:space="preserve"> </w:t>
      </w:r>
      <w:r>
        <w:rPr>
          <w:rFonts w:ascii="Times New Roman" w:hAnsi="Times New Roman"/>
        </w:rPr>
        <w:t xml:space="preserve">The plant is endemic to the central Yunnan Plateau, and </w:t>
      </w:r>
      <w:r>
        <w:rPr>
          <w:rFonts w:ascii="Times New Roman" w:hAnsi="Times New Roman"/>
          <w:i/>
        </w:rPr>
        <w:t xml:space="preserve">A. </w:t>
      </w:r>
      <w:r>
        <w:rPr>
          <w:rFonts w:hint="eastAsia" w:ascii="Times New Roman" w:hAnsi="Times New Roman"/>
          <w:i/>
        </w:rPr>
        <w:t>v</w:t>
      </w:r>
      <w:r>
        <w:rPr>
          <w:rFonts w:ascii="Times New Roman" w:hAnsi="Times New Roman"/>
          <w:i/>
        </w:rPr>
        <w:t xml:space="preserve">ilmorinianum </w:t>
      </w:r>
      <w:r>
        <w:rPr>
          <w:rFonts w:ascii="Times New Roman" w:hAnsi="Times New Roman"/>
        </w:rPr>
        <w:t xml:space="preserve">is a threatened species due to extensive artificial collection. We, therefore, </w:t>
      </w:r>
      <w:r>
        <w:rPr>
          <w:rFonts w:hint="eastAsia" w:ascii="Times New Roman" w:hAnsi="Times New Roman"/>
        </w:rPr>
        <w:t>select</w:t>
      </w:r>
      <w:r>
        <w:rPr>
          <w:rFonts w:ascii="Times New Roman" w:hAnsi="Times New Roman"/>
        </w:rPr>
        <w:t xml:space="preserve"> </w:t>
      </w:r>
      <w:r>
        <w:rPr>
          <w:rFonts w:ascii="Times New Roman" w:hAnsi="Times New Roman"/>
          <w:i/>
        </w:rPr>
        <w:t xml:space="preserve">A. </w:t>
      </w:r>
      <w:r>
        <w:rPr>
          <w:rFonts w:hint="eastAsia" w:ascii="Times New Roman" w:hAnsi="Times New Roman"/>
          <w:i/>
        </w:rPr>
        <w:t>v</w:t>
      </w:r>
      <w:r>
        <w:rPr>
          <w:rFonts w:ascii="Times New Roman" w:hAnsi="Times New Roman"/>
          <w:i/>
        </w:rPr>
        <w:t>ilmorinianum</w:t>
      </w:r>
      <w:r>
        <w:rPr>
          <w:rFonts w:ascii="Times New Roman" w:hAnsi="Times New Roman"/>
        </w:rPr>
        <w:t xml:space="preserve"> for genome</w:t>
      </w:r>
      <w:r>
        <w:rPr>
          <w:rFonts w:hint="eastAsia" w:ascii="Times New Roman" w:hAnsi="Times New Roman"/>
        </w:rPr>
        <w:t xml:space="preserve"> </w:t>
      </w:r>
      <w:r>
        <w:rPr>
          <w:rFonts w:ascii="Times New Roman" w:hAnsi="Times New Roman"/>
        </w:rPr>
        <w:t>sequencing.</w:t>
      </w:r>
    </w:p>
    <w:p>
      <w:pPr>
        <w:spacing w:line="360" w:lineRule="auto"/>
        <w:ind w:firstLine="480" w:firstLineChars="200"/>
        <w:jc w:val="both"/>
        <w:rPr>
          <w:rFonts w:ascii="Times New Roman" w:hAnsi="Times New Roman"/>
        </w:rPr>
      </w:pPr>
      <w:r>
        <w:rPr>
          <w:rFonts w:hint="eastAsia" w:ascii="Times New Roman" w:hAnsi="Times New Roman"/>
        </w:rPr>
        <w:t>Three</w:t>
      </w:r>
      <w:r>
        <w:rPr>
          <w:rFonts w:ascii="Times New Roman" w:hAnsi="Times New Roman"/>
        </w:rPr>
        <w:t xml:space="preserve"> </w:t>
      </w:r>
      <w:r>
        <w:rPr>
          <w:rFonts w:hint="eastAsia" w:ascii="Times New Roman" w:hAnsi="Times New Roman"/>
        </w:rPr>
        <w:t>individual</w:t>
      </w:r>
      <w:r>
        <w:rPr>
          <w:rFonts w:ascii="Times New Roman" w:hAnsi="Times New Roman"/>
        </w:rPr>
        <w:t xml:space="preserve">s from each of the </w:t>
      </w:r>
      <w:r>
        <w:rPr>
          <w:rFonts w:hint="eastAsia" w:ascii="Times New Roman" w:hAnsi="Times New Roman"/>
        </w:rPr>
        <w:t>four</w:t>
      </w:r>
      <w:r>
        <w:rPr>
          <w:rFonts w:ascii="Times New Roman" w:hAnsi="Times New Roman"/>
        </w:rPr>
        <w:t xml:space="preserve"> regions were used to extract RNA from four tissues. Apart from Luquan</w:t>
      </w:r>
      <w:r>
        <w:rPr>
          <w:rFonts w:hint="eastAsia" w:ascii="Times New Roman" w:hAnsi="Times New Roman"/>
        </w:rPr>
        <w:t xml:space="preserve"> population</w:t>
      </w:r>
      <w:r>
        <w:rPr>
          <w:rFonts w:ascii="Times New Roman" w:hAnsi="Times New Roman"/>
        </w:rPr>
        <w:t xml:space="preserve">, where </w:t>
      </w:r>
      <w:r>
        <w:rPr>
          <w:rFonts w:ascii="Times New Roman" w:hAnsi="Times New Roman"/>
          <w:i/>
        </w:rPr>
        <w:t>A. vilmorinianum</w:t>
      </w:r>
      <w:r>
        <w:rPr>
          <w:rFonts w:ascii="Times New Roman" w:hAnsi="Times New Roman"/>
        </w:rPr>
        <w:t xml:space="preserve"> was artificially planted, and the individuals were from field collections. Total RNA was extracted from these tissues using the HiPure Plant RNA Kit (Ambion Trizol). The extracted RNA was reverse transcribed into cDNA using the SMARTer PCR cDNA Synthesis Kit (Clontech), followed by transcriptome sequencing.</w:t>
      </w:r>
    </w:p>
    <w:p>
      <w:pPr>
        <w:pStyle w:val="34"/>
        <w:numPr>
          <w:ilvl w:val="0"/>
          <w:numId w:val="1"/>
        </w:numPr>
        <w:spacing w:before="100" w:beforeAutospacing="1" w:after="100" w:afterAutospacing="1"/>
        <w:ind w:firstLineChars="0"/>
        <w:jc w:val="both"/>
        <w:outlineLvl w:val="1"/>
        <w:rPr>
          <w:rFonts w:eastAsia="宋体"/>
          <w:b/>
          <w:bCs/>
          <w:sz w:val="28"/>
          <w:szCs w:val="36"/>
        </w:rPr>
      </w:pPr>
      <w:r>
        <w:rPr>
          <w:rFonts w:eastAsia="宋体"/>
          <w:b/>
          <w:bCs/>
          <w:sz w:val="28"/>
          <w:szCs w:val="36"/>
        </w:rPr>
        <w:t xml:space="preserve">Genome sequencing, assembly, and map integration of </w:t>
      </w:r>
      <w:r>
        <w:rPr>
          <w:rFonts w:eastAsia="宋体"/>
          <w:b/>
          <w:bCs/>
          <w:i/>
          <w:sz w:val="28"/>
          <w:szCs w:val="36"/>
        </w:rPr>
        <w:t xml:space="preserve">A. vilmorinianum </w:t>
      </w:r>
    </w:p>
    <w:p>
      <w:pPr>
        <w:keepNext/>
        <w:keepLines/>
        <w:spacing w:before="260" w:after="260" w:line="416" w:lineRule="auto"/>
        <w:jc w:val="both"/>
        <w:outlineLvl w:val="2"/>
        <w:rPr>
          <w:rFonts w:ascii="Times New Roman" w:hAnsi="Times New Roman" w:eastAsia="Times New Roman"/>
          <w:b/>
          <w:bCs/>
          <w:szCs w:val="32"/>
        </w:rPr>
      </w:pPr>
      <w:r>
        <w:rPr>
          <w:rFonts w:hint="eastAsia" w:ascii="Times New Roman" w:hAnsi="Times New Roman"/>
          <w:b/>
          <w:bCs/>
          <w:szCs w:val="32"/>
        </w:rPr>
        <w:t xml:space="preserve">2.1 </w:t>
      </w:r>
      <w:r>
        <w:rPr>
          <w:rFonts w:ascii="Times New Roman" w:hAnsi="Times New Roman" w:eastAsia="Times New Roman"/>
          <w:b/>
          <w:bCs/>
          <w:szCs w:val="32"/>
        </w:rPr>
        <w:t>Estimation of genome size using k-mer analysis</w:t>
      </w:r>
    </w:p>
    <w:p>
      <w:pPr>
        <w:spacing w:line="360" w:lineRule="auto"/>
        <w:ind w:firstLine="480" w:firstLineChars="200"/>
        <w:jc w:val="both"/>
        <w:rPr>
          <w:rFonts w:ascii="Times New Roman" w:hAnsi="Times New Roman"/>
        </w:rPr>
      </w:pPr>
      <w:r>
        <w:rPr>
          <w:rFonts w:hint="eastAsia" w:ascii="Times New Roman" w:hAnsi="Times New Roman"/>
        </w:rPr>
        <w:t>T</w:t>
      </w:r>
      <w:r>
        <w:rPr>
          <w:rFonts w:ascii="Times New Roman" w:hAnsi="Times New Roman" w:eastAsia="Times New Roman"/>
        </w:rPr>
        <w:t xml:space="preserve">he size of the </w:t>
      </w:r>
      <w:r>
        <w:rPr>
          <w:rFonts w:ascii="Times New Roman" w:hAnsi="Times New Roman" w:eastAsia="Times New Roman"/>
          <w:i/>
        </w:rPr>
        <w:t>A. vilmorinianum</w:t>
      </w:r>
      <w:r>
        <w:rPr>
          <w:rFonts w:ascii="Times New Roman" w:hAnsi="Times New Roman" w:eastAsia="Times New Roman"/>
        </w:rPr>
        <w:t xml:space="preserve"> genome </w:t>
      </w:r>
      <w:r>
        <w:rPr>
          <w:rFonts w:hint="eastAsia" w:ascii="Times New Roman" w:hAnsi="Times New Roman"/>
        </w:rPr>
        <w:t xml:space="preserve">was </w:t>
      </w:r>
      <w:r>
        <w:rPr>
          <w:rFonts w:ascii="Times New Roman" w:hAnsi="Times New Roman" w:eastAsia="Times New Roman"/>
        </w:rPr>
        <w:t>estimated</w:t>
      </w:r>
      <w:r>
        <w:rPr>
          <w:rFonts w:hint="eastAsia" w:ascii="Times New Roman" w:hAnsi="Times New Roman"/>
        </w:rPr>
        <w:t xml:space="preserve"> </w:t>
      </w:r>
      <w:r>
        <w:rPr>
          <w:rFonts w:ascii="Times New Roman" w:hAnsi="Times New Roman" w:eastAsia="Times New Roman"/>
        </w:rPr>
        <w:t xml:space="preserve">using a k-mer (k = 19) analysis-based approach together with Illumina paired-end short reads. The sequencing depth was estimated by determining the highest peak value in the frequency curve of </w:t>
      </w:r>
      <w:r>
        <w:rPr>
          <w:rFonts w:hint="eastAsia" w:ascii="Times New Roman" w:hAnsi="Times New Roman" w:eastAsiaTheme="minorEastAsia"/>
        </w:rPr>
        <w:t xml:space="preserve">the </w:t>
      </w:r>
      <w:r>
        <w:rPr>
          <w:rFonts w:ascii="Times New Roman" w:hAnsi="Times New Roman" w:eastAsia="Times New Roman"/>
        </w:rPr>
        <w:t>K-mer occurrence distribution</w:t>
      </w:r>
      <w:r>
        <w:rPr>
          <w:rFonts w:hint="eastAsia" w:ascii="Times New Roman" w:hAnsi="Times New Roman" w:eastAsiaTheme="minorEastAsia"/>
        </w:rPr>
        <w:t xml:space="preserve"> </w:t>
      </w:r>
      <w:r>
        <w:rPr>
          <w:rFonts w:ascii="Times New Roman" w:hAnsi="Times New Roman" w:eastAsia="Times New Roman"/>
        </w:rPr>
        <w:t>(</w:t>
      </w:r>
      <w:r>
        <w:rPr>
          <w:rFonts w:ascii="Times New Roman" w:hAnsi="Times New Roman"/>
        </w:rPr>
        <w:t>Supplementary</w:t>
      </w:r>
      <w:r>
        <w:rPr>
          <w:rFonts w:ascii="Times New Roman" w:hAnsi="Times New Roman" w:eastAsia="Times New Roman"/>
        </w:rPr>
        <w:t xml:space="preserve"> Figure </w:t>
      </w:r>
      <w:r>
        <w:rPr>
          <w:rFonts w:hint="eastAsia" w:ascii="Times New Roman" w:hAnsi="Times New Roman" w:eastAsiaTheme="minorEastAsia"/>
        </w:rPr>
        <w:t>S2</w:t>
      </w:r>
      <w:r>
        <w:rPr>
          <w:rFonts w:ascii="Times New Roman" w:hAnsi="Times New Roman" w:eastAsia="Times New Roman"/>
        </w:rPr>
        <w:t>).</w:t>
      </w:r>
      <w:r>
        <w:rPr>
          <w:rFonts w:hint="eastAsia" w:ascii="Times New Roman" w:hAnsi="Times New Roman"/>
        </w:rPr>
        <w:t xml:space="preserve"> </w:t>
      </w:r>
      <w:r>
        <w:rPr>
          <w:rFonts w:ascii="Times New Roman" w:hAnsi="Times New Roman"/>
        </w:rPr>
        <w:t>The final genome size was estimated to be 5.48 Gb based on</w:t>
      </w:r>
      <w:r>
        <w:rPr>
          <w:rFonts w:hint="eastAsia" w:ascii="Times New Roman" w:hAnsi="Times New Roman"/>
        </w:rPr>
        <w:t xml:space="preserve"> the</w:t>
      </w:r>
      <w:r>
        <w:rPr>
          <w:rFonts w:ascii="Times New Roman" w:hAnsi="Times New Roman"/>
        </w:rPr>
        <w:t xml:space="preserve"> K-mer statistics</w:t>
      </w:r>
      <w:r>
        <w:rPr>
          <w:rFonts w:hint="eastAsia" w:ascii="Times New Roman" w:hAnsi="Times New Roman"/>
        </w:rPr>
        <w:t>.</w:t>
      </w:r>
      <w:r>
        <w:rPr>
          <w:rFonts w:ascii="Times New Roman" w:hAnsi="Times New Roman"/>
        </w:rPr>
        <w:t xml:space="preserve"> </w:t>
      </w:r>
    </w:p>
    <w:p>
      <w:pPr>
        <w:keepNext/>
        <w:keepLines/>
        <w:spacing w:before="260" w:after="260" w:line="416" w:lineRule="auto"/>
        <w:jc w:val="both"/>
        <w:outlineLvl w:val="2"/>
        <w:rPr>
          <w:rFonts w:ascii="Times New Roman" w:hAnsi="Times New Roman"/>
          <w:b/>
          <w:bCs/>
          <w:szCs w:val="32"/>
        </w:rPr>
      </w:pPr>
      <w:r>
        <w:rPr>
          <w:rFonts w:hint="eastAsia" w:ascii="Times New Roman" w:hAnsi="Times New Roman"/>
          <w:b/>
          <w:bCs/>
          <w:szCs w:val="32"/>
        </w:rPr>
        <w:t xml:space="preserve">2.2 </w:t>
      </w:r>
      <w:r>
        <w:rPr>
          <w:rFonts w:ascii="Times New Roman" w:hAnsi="Times New Roman"/>
          <w:b/>
          <w:bCs/>
          <w:szCs w:val="32"/>
        </w:rPr>
        <w:t>Quality assessment and validation of assembly</w:t>
      </w:r>
      <w:r>
        <w:rPr>
          <w:rFonts w:hint="eastAsia" w:ascii="Times New Roman" w:hAnsi="Times New Roman"/>
          <w:b/>
          <w:bCs/>
          <w:szCs w:val="32"/>
        </w:rPr>
        <w:t>.</w:t>
      </w:r>
    </w:p>
    <w:p>
      <w:pPr>
        <w:pStyle w:val="12"/>
        <w:widowControl/>
        <w:spacing w:line="360" w:lineRule="auto"/>
        <w:rPr>
          <w:rFonts w:hint="default" w:ascii="Times New Roman" w:hAnsi="Times New Roman"/>
        </w:rPr>
      </w:pPr>
      <w:r>
        <w:rPr>
          <w:rFonts w:ascii="Times New Roman" w:hAnsi="Times New Roman"/>
        </w:rPr>
        <w:t xml:space="preserve">The results of Nanopore data assembly are evaluated from three perspectives. First, the short sequence of Illumina HiSeq was aligned to the reference genome using BWA software. A total of 2,225 million reads were aligned to the genome, and 1,868 million reads were located to the reference genome, and the distance was consistent with the distribution of sequencing fragments, with an alignment rate of 82.91% (Supplementary Table S7). </w:t>
      </w:r>
      <w:r>
        <w:rPr>
          <w:rFonts w:hint="default" w:ascii="Times New Roman" w:hAnsi="Times New Roman"/>
        </w:rPr>
        <w:t>We employed REDUNDANS (v.013b)</w:t>
      </w:r>
      <w:r>
        <w:rPr>
          <w:rFonts w:hint="default" w:ascii="Times New Roman" w:hAnsi="Times New Roman"/>
          <w:vertAlign w:val="superscript"/>
        </w:rPr>
        <w:t>32</w:t>
      </w:r>
      <w:r>
        <w:rPr>
          <w:rFonts w:hint="default" w:ascii="Times New Roman" w:hAnsi="Times New Roman"/>
        </w:rPr>
        <w:t xml:space="preserve"> to identify heterozygous contigs based on at least 85% identity and overlap of binger than 66% of the shorter sequence in the comparison of each pairwise, and only longer of the two redundant contigs was retained.</w:t>
      </w:r>
    </w:p>
    <w:p>
      <w:pPr>
        <w:pStyle w:val="12"/>
        <w:widowControl/>
        <w:spacing w:line="360" w:lineRule="auto"/>
        <w:jc w:val="both"/>
        <w:rPr>
          <w:rFonts w:hint="default" w:ascii="Times New Roman" w:hAnsi="Times New Roman"/>
          <w:color w:val="000000"/>
        </w:rPr>
      </w:pPr>
      <w:r>
        <w:rPr>
          <w:rFonts w:hint="default" w:ascii="Times New Roman" w:hAnsi="Times New Roman"/>
        </w:rPr>
        <w:tab/>
      </w:r>
      <w:r>
        <w:rPr>
          <w:rFonts w:ascii="Times New Roman" w:hAnsi="Times New Roman"/>
        </w:rPr>
        <w:t xml:space="preserve">Secondly, CEGMA V2.5 was used to assess the integrity of the assembly, and 405 conserved core genes were compared, accounting for 88.43%, of which 171 highly conserved CEGs accounted for 68.95% (Supplementary Table S5). This was finally evaluated using the BUSCO software </w:t>
      </w:r>
      <w:r>
        <w:rPr>
          <w:rFonts w:ascii="Times New Roman" w:hAnsi="Times New Roman"/>
          <w:color w:val="000000"/>
        </w:rPr>
        <w:t xml:space="preserve">(BUSCO </w:t>
      </w:r>
      <w:r>
        <w:rPr>
          <w:rFonts w:hint="default" w:ascii="Times New Roman" w:hAnsi="Times New Roman"/>
          <w:color w:val="000000"/>
        </w:rPr>
        <w:t>V</w:t>
      </w:r>
      <w:r>
        <w:rPr>
          <w:rFonts w:ascii="Times New Roman" w:hAnsi="Times New Roman"/>
          <w:color w:val="000000"/>
        </w:rPr>
        <w:t xml:space="preserve">5) </w:t>
      </w:r>
      <w:r>
        <w:rPr>
          <w:rFonts w:ascii="Times New Roman" w:hAnsi="Times New Roman"/>
        </w:rPr>
        <w:t xml:space="preserve">with the following parameters: --E value 1E-05 (e-value cut off for BLAST searches), --SP Generic. Total </w:t>
      </w:r>
      <w:r>
        <w:rPr>
          <w:rFonts w:hint="default" w:ascii="Times New Roman" w:hAnsi="Times New Roman"/>
        </w:rPr>
        <w:t xml:space="preserve">of </w:t>
      </w:r>
      <w:r>
        <w:rPr>
          <w:rFonts w:ascii="Times New Roman" w:hAnsi="Times New Roman"/>
        </w:rPr>
        <w:t xml:space="preserve">1828 complete BUSCOs were found, accounting for 86.19%, and 1581 complete and single-copy BUSCOs were found (Supplementary Table S6). </w:t>
      </w:r>
      <w:r>
        <w:rPr>
          <w:rFonts w:hint="default" w:ascii="Times New Roman" w:hAnsi="Times New Roman"/>
          <w:color w:val="000000"/>
        </w:rPr>
        <w:t>A</w:t>
      </w:r>
      <w:r>
        <w:rPr>
          <w:rFonts w:ascii="Times New Roman" w:hAnsi="Times New Roman"/>
          <w:color w:val="000000"/>
        </w:rPr>
        <w:t xml:space="preserve"> </w:t>
      </w:r>
      <w:r>
        <w:rPr>
          <w:rFonts w:hint="default" w:ascii="Times New Roman" w:hAnsi="Times New Roman"/>
          <w:color w:val="000000"/>
        </w:rPr>
        <w:t xml:space="preserve">complete </w:t>
      </w:r>
      <w:r>
        <w:rPr>
          <w:rFonts w:hint="default" w:ascii="Times New Roman" w:hAnsi="Times New Roman"/>
          <w:i/>
          <w:iCs/>
          <w:color w:val="000000"/>
        </w:rPr>
        <w:t xml:space="preserve">de novo </w:t>
      </w:r>
      <w:r>
        <w:rPr>
          <w:rFonts w:hint="default" w:ascii="Times New Roman" w:hAnsi="Times New Roman"/>
          <w:color w:val="000000"/>
        </w:rPr>
        <w:t>assembly pipeline was:</w:t>
      </w:r>
    </w:p>
    <w:p>
      <w:pPr>
        <w:pStyle w:val="12"/>
        <w:widowControl/>
        <w:spacing w:line="360" w:lineRule="auto"/>
        <w:jc w:val="both"/>
        <w:rPr>
          <w:rFonts w:hint="default" w:ascii="Times New Roman" w:hAnsi="Times New Roman"/>
          <w:color w:val="000000"/>
        </w:rPr>
      </w:pPr>
      <w:r>
        <w:rPr>
          <w:rFonts w:hint="default" w:ascii="Times New Roman" w:hAnsi="Times New Roman"/>
          <w:color w:val="000000"/>
        </w:rPr>
        <w:tab/>
      </w:r>
      <w:r>
        <w:rPr>
          <w:rFonts w:hint="default" w:ascii="Times New Roman" w:hAnsi="Times New Roman"/>
          <w:color w:val="000000"/>
        </w:rPr>
        <w:t xml:space="preserve">a). We employ CANU to correct errors in the raw data of 3rd long Nanopore raw sequencing data and assembled by SMATdenovo; </w:t>
      </w:r>
    </w:p>
    <w:p>
      <w:pPr>
        <w:pStyle w:val="12"/>
        <w:widowControl/>
        <w:spacing w:line="360" w:lineRule="auto"/>
        <w:jc w:val="both"/>
        <w:rPr>
          <w:rFonts w:hint="default" w:ascii="Times New Roman" w:hAnsi="Times New Roman"/>
          <w:color w:val="000000"/>
        </w:rPr>
      </w:pPr>
      <w:r>
        <w:rPr>
          <w:rFonts w:hint="default" w:ascii="Times New Roman" w:hAnsi="Times New Roman"/>
          <w:color w:val="000000"/>
        </w:rPr>
        <w:tab/>
      </w:r>
      <w:r>
        <w:rPr>
          <w:rFonts w:hint="default" w:ascii="Times New Roman" w:hAnsi="Times New Roman"/>
          <w:color w:val="000000"/>
        </w:rPr>
        <w:t>b). We used Medaka to correct the assembled genome;</w:t>
      </w:r>
    </w:p>
    <w:p>
      <w:pPr>
        <w:pStyle w:val="12"/>
        <w:widowControl/>
        <w:spacing w:line="360" w:lineRule="auto"/>
        <w:jc w:val="both"/>
        <w:rPr>
          <w:rFonts w:hint="default" w:ascii="Times New Roman" w:hAnsi="Times New Roman"/>
          <w:color w:val="000000"/>
        </w:rPr>
      </w:pPr>
      <w:r>
        <w:rPr>
          <w:rFonts w:hint="default" w:ascii="Times New Roman" w:hAnsi="Times New Roman"/>
          <w:color w:val="000000"/>
        </w:rPr>
        <w:tab/>
      </w:r>
      <w:r>
        <w:rPr>
          <w:rFonts w:hint="default" w:ascii="Times New Roman" w:hAnsi="Times New Roman"/>
          <w:color w:val="000000"/>
        </w:rPr>
        <w:t>c). Pilon was used to applying 2ed generation short sequencing results to polish 3rd generation long sequencing results;</w:t>
      </w:r>
    </w:p>
    <w:p>
      <w:pPr>
        <w:pStyle w:val="12"/>
        <w:widowControl/>
        <w:spacing w:line="360" w:lineRule="auto"/>
        <w:jc w:val="both"/>
        <w:rPr>
          <w:rFonts w:hint="default" w:ascii="Times New Roman" w:hAnsi="Times New Roman"/>
          <w:color w:val="000000"/>
        </w:rPr>
      </w:pPr>
      <w:r>
        <w:rPr>
          <w:rFonts w:hint="default" w:ascii="Times New Roman" w:hAnsi="Times New Roman"/>
          <w:color w:val="000000"/>
        </w:rPr>
        <w:tab/>
      </w:r>
      <w:r>
        <w:rPr>
          <w:rFonts w:hint="default" w:ascii="Times New Roman" w:hAnsi="Times New Roman"/>
          <w:color w:val="000000"/>
        </w:rPr>
        <w:t xml:space="preserve">d). Mapping 2ed short and 3rd long sequencing to get the </w:t>
      </w:r>
      <w:r>
        <w:rPr>
          <w:rFonts w:ascii="Times New Roman" w:hAnsi="Times New Roman"/>
          <w:color w:val="000000"/>
        </w:rPr>
        <w:t>quality</w:t>
      </w:r>
      <w:r>
        <w:rPr>
          <w:rFonts w:hint="default" w:ascii="Times New Roman" w:hAnsi="Times New Roman"/>
          <w:color w:val="000000"/>
        </w:rPr>
        <w:t xml:space="preserve"> of reference genome. and BUSCO was used to evaluate the complete reference genome. </w:t>
      </w:r>
    </w:p>
    <w:p>
      <w:pPr>
        <w:pStyle w:val="12"/>
        <w:widowControl/>
        <w:spacing w:line="360" w:lineRule="auto"/>
        <w:jc w:val="both"/>
        <w:rPr>
          <w:rFonts w:hint="default" w:ascii="Times New Roman" w:hAnsi="Times New Roman"/>
          <w:color w:val="000000"/>
        </w:rPr>
      </w:pPr>
      <w:r>
        <w:rPr>
          <w:rFonts w:hint="default" w:ascii="Times New Roman" w:hAnsi="Times New Roman"/>
          <w:color w:val="000000"/>
        </w:rPr>
        <w:tab/>
      </w:r>
      <w:r>
        <w:rPr>
          <w:rFonts w:hint="default" w:ascii="Times New Roman" w:hAnsi="Times New Roman"/>
          <w:color w:val="000000"/>
        </w:rPr>
        <w:t>e). Combined with HiC data, scaffold in the reference genome were mapped to chromosome-level genome assembly.</w:t>
      </w:r>
    </w:p>
    <w:p>
      <w:pPr>
        <w:pStyle w:val="34"/>
        <w:numPr>
          <w:ilvl w:val="0"/>
          <w:numId w:val="1"/>
        </w:numPr>
        <w:spacing w:before="100" w:beforeAutospacing="1" w:after="100" w:afterAutospacing="1"/>
        <w:ind w:firstLineChars="0"/>
        <w:jc w:val="both"/>
        <w:outlineLvl w:val="1"/>
        <w:rPr>
          <w:rFonts w:eastAsia="宋体"/>
          <w:b/>
          <w:bCs/>
          <w:sz w:val="28"/>
          <w:szCs w:val="36"/>
        </w:rPr>
      </w:pPr>
      <w:r>
        <w:rPr>
          <w:rFonts w:eastAsia="宋体"/>
          <w:b/>
          <w:bCs/>
          <w:sz w:val="28"/>
          <w:szCs w:val="36"/>
        </w:rPr>
        <w:t>Genome annotation</w:t>
      </w:r>
    </w:p>
    <w:p>
      <w:pPr>
        <w:spacing w:line="360" w:lineRule="auto"/>
        <w:ind w:firstLine="357"/>
        <w:jc w:val="both"/>
        <w:rPr>
          <w:rFonts w:ascii="Times New Roman" w:hAnsi="Times New Roman" w:eastAsia="Times New Roman"/>
        </w:rPr>
      </w:pPr>
      <w:r>
        <w:rPr>
          <w:rFonts w:ascii="Times New Roman" w:hAnsi="Times New Roman" w:eastAsia="Times New Roman"/>
        </w:rPr>
        <w:t>Repetitive elements were estimated to comprise 90.39% of the high-quality assembly genome, including long terminal repeat (LTR) retrotransposons (60.39%), DNA transposable elements (5.02</w:t>
      </w:r>
      <w:r>
        <w:rPr>
          <w:rFonts w:hint="eastAsia" w:ascii="Times New Roman" w:hAnsi="Times New Roman" w:eastAsia="Times New Roman"/>
        </w:rPr>
        <w:t>%</w:t>
      </w:r>
      <w:r>
        <w:rPr>
          <w:rFonts w:ascii="Times New Roman" w:hAnsi="Times New Roman" w:eastAsia="Times New Roman"/>
        </w:rPr>
        <w:t>)</w:t>
      </w:r>
      <w:r>
        <w:rPr>
          <w:rFonts w:hint="eastAsia" w:ascii="Times New Roman" w:hAnsi="Times New Roman" w:eastAsia="Times New Roman"/>
        </w:rPr>
        <w:t>,</w:t>
      </w:r>
      <w:r>
        <w:rPr>
          <w:rFonts w:ascii="Times New Roman" w:hAnsi="Times New Roman" w:eastAsia="Times New Roman"/>
        </w:rPr>
        <w:t xml:space="preserve"> </w:t>
      </w:r>
      <w:r>
        <w:rPr>
          <w:rFonts w:hint="eastAsia" w:ascii="Times New Roman" w:hAnsi="Times New Roman" w:eastAsia="Times New Roman"/>
        </w:rPr>
        <w:t xml:space="preserve">and </w:t>
      </w:r>
      <w:r>
        <w:rPr>
          <w:rFonts w:ascii="Times New Roman" w:hAnsi="Times New Roman" w:eastAsia="Times New Roman"/>
        </w:rPr>
        <w:t>long interspersed nuclear elements (</w:t>
      </w:r>
      <w:r>
        <w:rPr>
          <w:rFonts w:hint="eastAsia" w:ascii="Times New Roman" w:hAnsi="Times New Roman" w:eastAsia="Times New Roman"/>
        </w:rPr>
        <w:t>5.28</w:t>
      </w:r>
      <w:r>
        <w:rPr>
          <w:rFonts w:ascii="Times New Roman" w:hAnsi="Times New Roman" w:eastAsia="Times New Roman"/>
        </w:rPr>
        <w:t xml:space="preserve">%) </w:t>
      </w:r>
      <w:r>
        <w:rPr>
          <w:rFonts w:hint="eastAsia" w:ascii="Times New Roman" w:hAnsi="Times New Roman" w:eastAsia="Times New Roman"/>
        </w:rPr>
        <w:t>(</w:t>
      </w:r>
      <w:r>
        <w:rPr>
          <w:rFonts w:ascii="Times New Roman" w:hAnsi="Times New Roman" w:eastAsia="Times New Roman"/>
        </w:rPr>
        <w:t>Table S10). Gypsy elements were the most abundant LTRs and</w:t>
      </w:r>
      <w:r>
        <w:rPr>
          <w:rFonts w:hint="eastAsia" w:ascii="Times New Roman" w:hAnsi="Times New Roman" w:eastAsia="Times New Roman"/>
        </w:rPr>
        <w:t xml:space="preserve"> </w:t>
      </w:r>
      <w:r>
        <w:rPr>
          <w:rFonts w:ascii="Times New Roman" w:hAnsi="Times New Roman" w:eastAsia="Times New Roman"/>
        </w:rPr>
        <w:t>comprised 3</w:t>
      </w:r>
      <w:r>
        <w:rPr>
          <w:rFonts w:hint="eastAsia" w:ascii="Times New Roman" w:hAnsi="Times New Roman" w:eastAsia="Times New Roman"/>
        </w:rPr>
        <w:t>9.90%</w:t>
      </w:r>
      <w:r>
        <w:rPr>
          <w:rFonts w:ascii="Times New Roman" w:hAnsi="Times New Roman" w:eastAsia="Times New Roman"/>
        </w:rPr>
        <w:t xml:space="preserve"> of the entire genome assembly</w:t>
      </w:r>
      <w:r>
        <w:rPr>
          <w:rFonts w:hint="eastAsia" w:ascii="Times New Roman" w:hAnsi="Times New Roman" w:eastAsia="Times New Roman"/>
        </w:rPr>
        <w:t>;</w:t>
      </w:r>
      <w:r>
        <w:rPr>
          <w:rFonts w:ascii="Times New Roman" w:hAnsi="Times New Roman" w:eastAsia="Times New Roman"/>
        </w:rPr>
        <w:t xml:space="preserve"> Copia repeats comprised </w:t>
      </w:r>
      <w:r>
        <w:rPr>
          <w:rFonts w:hint="eastAsia" w:ascii="Times New Roman" w:hAnsi="Times New Roman" w:eastAsia="Times New Roman"/>
        </w:rPr>
        <w:t>19.50</w:t>
      </w:r>
      <w:r>
        <w:rPr>
          <w:rFonts w:ascii="Times New Roman" w:hAnsi="Times New Roman" w:eastAsia="Times New Roman"/>
        </w:rPr>
        <w:t>% of the genome assembly.</w:t>
      </w:r>
    </w:p>
    <w:p>
      <w:pPr>
        <w:pStyle w:val="34"/>
        <w:keepNext/>
        <w:keepLines/>
        <w:numPr>
          <w:ilvl w:val="1"/>
          <w:numId w:val="1"/>
        </w:numPr>
        <w:spacing w:before="260" w:after="260" w:line="416" w:lineRule="auto"/>
        <w:ind w:firstLineChars="0"/>
        <w:jc w:val="both"/>
        <w:outlineLvl w:val="2"/>
        <w:rPr>
          <w:b/>
          <w:bCs/>
          <w:szCs w:val="32"/>
        </w:rPr>
      </w:pPr>
      <w:r>
        <w:rPr>
          <w:rFonts w:hint="eastAsia"/>
          <w:b/>
          <w:bCs/>
          <w:szCs w:val="32"/>
        </w:rPr>
        <w:t>Non-coding RNA annotation</w:t>
      </w:r>
    </w:p>
    <w:p>
      <w:pPr>
        <w:spacing w:line="360" w:lineRule="auto"/>
        <w:ind w:firstLine="480" w:firstLineChars="200"/>
        <w:jc w:val="both"/>
      </w:pPr>
      <w:r>
        <w:rPr>
          <w:rFonts w:ascii="Times New Roman" w:hAnsi="Times New Roman" w:eastAsia="Times New Roman"/>
        </w:rPr>
        <w:t xml:space="preserve">According to the structural characteristics of different non-coding RNAs, different strategies </w:t>
      </w:r>
      <w:r>
        <w:rPr>
          <w:rFonts w:hint="eastAsia" w:ascii="Times New Roman" w:hAnsi="Times New Roman"/>
        </w:rPr>
        <w:t>were</w:t>
      </w:r>
      <w:r>
        <w:rPr>
          <w:rFonts w:ascii="Times New Roman" w:hAnsi="Times New Roman" w:eastAsia="Times New Roman"/>
        </w:rPr>
        <w:t xml:space="preserve"> used to predict different non-coding RNAs. Based on the Rfam</w:t>
      </w:r>
      <w:r>
        <w:rPr>
          <w:rFonts w:ascii="Times New Roman" w:hAnsi="Times New Roman" w:eastAsia="Times New Roman"/>
          <w:vertAlign w:val="superscript"/>
        </w:rPr>
        <w:t>1</w:t>
      </w:r>
      <w:r>
        <w:rPr>
          <w:rFonts w:hint="eastAsia" w:ascii="Times New Roman" w:hAnsi="Times New Roman" w:eastAsiaTheme="minorEastAsia"/>
        </w:rPr>
        <w:t xml:space="preserve"> </w:t>
      </w:r>
      <w:r>
        <w:rPr>
          <w:rFonts w:ascii="Times New Roman" w:hAnsi="Times New Roman" w:eastAsia="Times New Roman"/>
        </w:rPr>
        <w:t xml:space="preserve">database, Blastn software was used to identify microRNAs and rRNAs in the whole genome. </w:t>
      </w:r>
      <w:r>
        <w:rPr>
          <w:rFonts w:ascii="Times New Roman" w:hAnsi="Times New Roman" w:eastAsiaTheme="minorEastAsia"/>
        </w:rPr>
        <w:t>T</w:t>
      </w:r>
      <w:r>
        <w:rPr>
          <w:rFonts w:hint="eastAsia" w:ascii="Times New Roman" w:hAnsi="Times New Roman" w:eastAsiaTheme="minorEastAsia"/>
        </w:rPr>
        <w:t xml:space="preserve">he </w:t>
      </w:r>
      <w:r>
        <w:rPr>
          <w:rFonts w:ascii="Times New Roman" w:hAnsi="Times New Roman" w:eastAsia="Times New Roman"/>
        </w:rPr>
        <w:t>tRNAscan-SE</w:t>
      </w:r>
      <w:r>
        <w:rPr>
          <w:rFonts w:hint="eastAsia" w:ascii="Times New Roman" w:hAnsi="Times New Roman" w:eastAsiaTheme="minorEastAsia"/>
        </w:rPr>
        <w:t xml:space="preserve"> </w:t>
      </w:r>
      <w:r>
        <w:rPr>
          <w:rFonts w:ascii="Times New Roman" w:hAnsi="Times New Roman" w:eastAsia="Times New Roman"/>
          <w:vertAlign w:val="superscript"/>
        </w:rPr>
        <w:t>2</w:t>
      </w:r>
      <w:r>
        <w:rPr>
          <w:rFonts w:hint="eastAsia" w:ascii="Times New Roman" w:hAnsi="Times New Roman" w:eastAsiaTheme="minorEastAsia"/>
        </w:rPr>
        <w:t xml:space="preserve"> </w:t>
      </w:r>
      <w:r>
        <w:rPr>
          <w:rFonts w:ascii="Times New Roman" w:hAnsi="Times New Roman" w:eastAsiaTheme="minorEastAsia"/>
        </w:rPr>
        <w:t>software was used for tRNA identification.</w:t>
      </w:r>
    </w:p>
    <w:p>
      <w:pPr>
        <w:pStyle w:val="34"/>
        <w:keepNext/>
        <w:keepLines/>
        <w:numPr>
          <w:ilvl w:val="1"/>
          <w:numId w:val="1"/>
        </w:numPr>
        <w:spacing w:before="260" w:after="260" w:line="416" w:lineRule="auto"/>
        <w:ind w:firstLineChars="0"/>
        <w:jc w:val="both"/>
        <w:outlineLvl w:val="2"/>
        <w:rPr>
          <w:rFonts w:eastAsiaTheme="minorEastAsia"/>
          <w:b/>
          <w:bCs/>
          <w:szCs w:val="32"/>
        </w:rPr>
      </w:pPr>
      <w:r>
        <w:rPr>
          <w:b/>
          <w:bCs/>
          <w:szCs w:val="32"/>
        </w:rPr>
        <w:t>Pseudogene annotation</w:t>
      </w:r>
    </w:p>
    <w:p>
      <w:pPr>
        <w:spacing w:line="360" w:lineRule="auto"/>
        <w:ind w:firstLine="480" w:firstLineChars="200"/>
        <w:jc w:val="both"/>
        <w:rPr>
          <w:rFonts w:ascii="Times New Roman" w:hAnsi="Times New Roman" w:eastAsiaTheme="minorEastAsia"/>
        </w:rPr>
      </w:pPr>
      <w:r>
        <w:rPr>
          <w:rFonts w:ascii="Times New Roman" w:hAnsi="Times New Roman" w:eastAsia="Times New Roman"/>
        </w:rPr>
        <w:t>Using the predicted protein sequences, BLAT</w:t>
      </w:r>
      <w:r>
        <w:rPr>
          <w:rFonts w:ascii="Times New Roman" w:hAnsi="Times New Roman" w:eastAsia="Times New Roman"/>
          <w:vertAlign w:val="superscript"/>
        </w:rPr>
        <w:t>3</w:t>
      </w:r>
      <w:r>
        <w:rPr>
          <w:rFonts w:ascii="Times New Roman" w:hAnsi="Times New Roman" w:eastAsia="Times New Roman"/>
        </w:rPr>
        <w:t xml:space="preserve"> was used for alignment to identify homologous gene sequences in the genome, and GeneWise</w:t>
      </w:r>
      <w:r>
        <w:rPr>
          <w:rFonts w:hint="eastAsia" w:ascii="Times New Roman" w:hAnsi="Times New Roman" w:eastAsiaTheme="minorEastAsia"/>
        </w:rPr>
        <w:t xml:space="preserve"> </w:t>
      </w:r>
      <w:r>
        <w:rPr>
          <w:rFonts w:ascii="Times New Roman" w:hAnsi="Times New Roman" w:eastAsia="Times New Roman"/>
          <w:vertAlign w:val="superscript"/>
        </w:rPr>
        <w:t>4</w:t>
      </w:r>
      <w:r>
        <w:rPr>
          <w:rFonts w:hint="eastAsia" w:ascii="Times New Roman" w:hAnsi="Times New Roman" w:eastAsiaTheme="minorEastAsia"/>
        </w:rPr>
        <w:t xml:space="preserve"> </w:t>
      </w:r>
      <w:r>
        <w:rPr>
          <w:rFonts w:ascii="Times New Roman" w:hAnsi="Times New Roman" w:eastAsia="Times New Roman"/>
        </w:rPr>
        <w:t>was used to identify immature stop codons and frameshift mutations in gene sequences.</w:t>
      </w:r>
    </w:p>
    <w:p>
      <w:pPr>
        <w:pStyle w:val="3"/>
        <w:numPr>
          <w:ilvl w:val="0"/>
          <w:numId w:val="1"/>
        </w:numPr>
        <w:jc w:val="both"/>
      </w:pPr>
      <w:r>
        <w:t>Evolutionary genomics analyses</w:t>
      </w:r>
    </w:p>
    <w:p>
      <w:pPr>
        <w:spacing w:line="360" w:lineRule="auto"/>
        <w:rPr>
          <w:rFonts w:ascii="Times New Roman" w:hAnsi="Times New Roman" w:cs="Times New Roman"/>
          <w:i/>
        </w:rPr>
      </w:pPr>
      <w:r>
        <w:rPr>
          <w:rFonts w:ascii="Times New Roman" w:hAnsi="Times New Roman" w:cs="Times New Roman"/>
        </w:rPr>
        <w:t>T</w:t>
      </w:r>
      <w:r>
        <w:rPr>
          <w:rFonts w:hint="eastAsia" w:ascii="Times New Roman" w:hAnsi="Times New Roman" w:cs="Times New Roman"/>
        </w:rPr>
        <w:t>wenty</w:t>
      </w:r>
      <w:r>
        <w:rPr>
          <w:rFonts w:ascii="Times New Roman" w:hAnsi="Times New Roman" w:cs="Times New Roman"/>
        </w:rPr>
        <w:t xml:space="preserve"> species’ genome assemblies:</w:t>
      </w:r>
      <w:r>
        <w:rPr>
          <w:rFonts w:ascii="Times New Roman" w:hAnsi="Times New Roman" w:cs="Times New Roman"/>
          <w:i/>
        </w:rPr>
        <w:t xml:space="preserve"> Chlamydomonas eustigma, Volvox reticuliferus, Physcomitrella patens, Gnetum montanum, Welwitschia mirabilis,  Amborella trichopoda, Oryza sativa, A. vilmorinianum, A. coerulea, Artemisa annua, Macleaya cordata, Papaver somniferum, Arabidopsis thaliana, Jatropha curcas, Hevea brasiliensis, Vitis vinifera, Ricinus communis, Coptis chinensis, Kingdonia uniflora, and Thalictrum thalictroides (Table S17)</w:t>
      </w:r>
    </w:p>
    <w:p>
      <w:pPr>
        <w:spacing w:line="360" w:lineRule="auto"/>
        <w:rPr>
          <w:rFonts w:ascii="Times New Roman" w:hAnsi="Times New Roman" w:cs="Times New Roman"/>
          <w:sz w:val="28"/>
        </w:rPr>
      </w:pPr>
      <w:r>
        <w:rPr>
          <w:rFonts w:ascii="Times New Roman" w:hAnsi="Times New Roman" w:cs="Times New Roman" w:eastAsiaTheme="minorEastAsia"/>
        </w:rPr>
        <w:t xml:space="preserve">4.1 </w:t>
      </w:r>
      <w:r>
        <w:rPr>
          <w:rFonts w:ascii="Times New Roman" w:hAnsi="Times New Roman" w:cs="Times New Roman"/>
        </w:rPr>
        <w:t xml:space="preserve">Detection of gene duplication events </w:t>
      </w:r>
    </w:p>
    <w:p>
      <w:pPr>
        <w:spacing w:line="360" w:lineRule="auto"/>
        <w:ind w:firstLine="480" w:firstLineChars="200"/>
        <w:jc w:val="both"/>
        <w:rPr>
          <w:rFonts w:ascii="Times New Roman" w:hAnsi="Times New Roman"/>
        </w:rPr>
      </w:pPr>
      <w:r>
        <w:rPr>
          <w:rFonts w:ascii="Times New Roman" w:hAnsi="Times New Roman"/>
        </w:rPr>
        <w:t>Analys</w:t>
      </w:r>
      <w:r>
        <w:rPr>
          <w:rFonts w:hint="eastAsia" w:ascii="Times New Roman" w:hAnsi="Times New Roman"/>
        </w:rPr>
        <w:t>i</w:t>
      </w:r>
      <w:r>
        <w:rPr>
          <w:rFonts w:ascii="Times New Roman" w:hAnsi="Times New Roman"/>
        </w:rPr>
        <w:t xml:space="preserve">s of systemic blocks between </w:t>
      </w:r>
      <w:r>
        <w:rPr>
          <w:rFonts w:ascii="Times New Roman" w:hAnsi="Times New Roman"/>
          <w:i/>
        </w:rPr>
        <w:t>A. vilmorinianum</w:t>
      </w:r>
      <w:r>
        <w:rPr>
          <w:rFonts w:ascii="Times New Roman" w:hAnsi="Times New Roman"/>
        </w:rPr>
        <w:t xml:space="preserve"> and</w:t>
      </w:r>
      <w:r>
        <w:rPr>
          <w:rFonts w:ascii="Times New Roman" w:hAnsi="Times New Roman"/>
          <w:i/>
        </w:rPr>
        <w:t xml:space="preserve"> Aquilegia coerulea</w:t>
      </w:r>
      <w:r>
        <w:rPr>
          <w:rFonts w:ascii="Times New Roman" w:hAnsi="Times New Roman"/>
        </w:rPr>
        <w:t xml:space="preserve"> and grape genomes</w:t>
      </w:r>
      <w:r>
        <w:rPr>
          <w:rFonts w:hint="eastAsia" w:ascii="Times New Roman" w:hAnsi="Times New Roman"/>
        </w:rPr>
        <w:t xml:space="preserve"> by </w:t>
      </w:r>
      <w:r>
        <w:rPr>
          <w:rFonts w:ascii="Times New Roman" w:hAnsi="Times New Roman"/>
        </w:rPr>
        <w:t>MCScanX</w:t>
      </w:r>
      <w:r>
        <w:rPr>
          <w:rFonts w:ascii="Times New Roman" w:hAnsi="Times New Roman"/>
          <w:vertAlign w:val="superscript"/>
        </w:rPr>
        <w:t xml:space="preserve"> 5</w:t>
      </w:r>
      <w:r>
        <w:rPr>
          <w:rFonts w:hint="eastAsia" w:ascii="Times New Roman" w:hAnsi="Times New Roman"/>
        </w:rPr>
        <w:t xml:space="preserve">, </w:t>
      </w:r>
      <w:r>
        <w:rPr>
          <w:rFonts w:ascii="Times New Roman" w:hAnsi="Times New Roman"/>
        </w:rPr>
        <w:t>based on all homologous proteins of these three species using an all-to-all search in BLAST</w:t>
      </w:r>
      <w:r>
        <w:rPr>
          <w:rFonts w:hint="eastAsia" w:ascii="Times New Roman" w:hAnsi="Times New Roman"/>
          <w:vertAlign w:val="superscript"/>
        </w:rPr>
        <w:t xml:space="preserve"> </w:t>
      </w:r>
      <w:r>
        <w:rPr>
          <w:rFonts w:ascii="Times New Roman" w:hAnsi="Times New Roman"/>
          <w:vertAlign w:val="superscript"/>
        </w:rPr>
        <w:t>6</w:t>
      </w:r>
      <w:r>
        <w:rPr>
          <w:rFonts w:hint="eastAsia" w:ascii="Times New Roman" w:hAnsi="Times New Roman"/>
        </w:rPr>
        <w:t>. W</w:t>
      </w:r>
      <w:r>
        <w:rPr>
          <w:rFonts w:ascii="Times New Roman" w:hAnsi="Times New Roman"/>
        </w:rPr>
        <w:t xml:space="preserve">e </w:t>
      </w:r>
      <w:r>
        <w:rPr>
          <w:rFonts w:hint="eastAsia" w:ascii="Times New Roman" w:hAnsi="Times New Roman"/>
        </w:rPr>
        <w:t xml:space="preserve">also </w:t>
      </w:r>
      <w:r>
        <w:rPr>
          <w:rFonts w:ascii="Times New Roman" w:hAnsi="Times New Roman"/>
        </w:rPr>
        <w:t>found several chromosom</w:t>
      </w:r>
      <w:r>
        <w:rPr>
          <w:rFonts w:hint="eastAsia" w:ascii="Times New Roman" w:hAnsi="Times New Roman"/>
        </w:rPr>
        <w:t xml:space="preserve">al </w:t>
      </w:r>
      <w:r>
        <w:rPr>
          <w:rFonts w:ascii="Times New Roman" w:hAnsi="Times New Roman"/>
        </w:rPr>
        <w:t xml:space="preserve">segments duplicated in </w:t>
      </w:r>
      <w:r>
        <w:rPr>
          <w:rFonts w:ascii="Times New Roman" w:hAnsi="Times New Roman"/>
          <w:i/>
        </w:rPr>
        <w:t>A. vilmorinianum</w:t>
      </w:r>
      <w:r>
        <w:rPr>
          <w:rFonts w:ascii="Times New Roman" w:hAnsi="Times New Roman"/>
        </w:rPr>
        <w:t>, for example, chromosomes 1 and 3</w:t>
      </w:r>
      <w:r>
        <w:rPr>
          <w:rFonts w:hint="eastAsia" w:ascii="Times New Roman" w:hAnsi="Times New Roman"/>
        </w:rPr>
        <w:t xml:space="preserve">, </w:t>
      </w:r>
      <w:r>
        <w:rPr>
          <w:rFonts w:ascii="Times New Roman" w:hAnsi="Times New Roman"/>
        </w:rPr>
        <w:t xml:space="preserve">chromosomes </w:t>
      </w:r>
      <w:r>
        <w:rPr>
          <w:rFonts w:hint="eastAsia" w:ascii="Times New Roman" w:hAnsi="Times New Roman"/>
        </w:rPr>
        <w:t>1</w:t>
      </w:r>
      <w:r>
        <w:rPr>
          <w:rFonts w:ascii="Times New Roman" w:hAnsi="Times New Roman"/>
        </w:rPr>
        <w:t xml:space="preserve"> and </w:t>
      </w:r>
      <w:r>
        <w:rPr>
          <w:rFonts w:hint="eastAsia" w:ascii="Times New Roman" w:hAnsi="Times New Roman"/>
        </w:rPr>
        <w:t>7</w:t>
      </w:r>
      <w:r>
        <w:rPr>
          <w:rFonts w:ascii="Times New Roman" w:hAnsi="Times New Roman"/>
        </w:rPr>
        <w:t>, and chromosomes 2 and 4</w:t>
      </w:r>
      <w:r>
        <w:rPr>
          <w:rFonts w:hint="eastAsia" w:ascii="Times New Roman" w:hAnsi="Times New Roman"/>
        </w:rPr>
        <w:t xml:space="preserve"> (</w:t>
      </w:r>
      <w:r>
        <w:rPr>
          <w:rFonts w:ascii="Times New Roman" w:hAnsi="Times New Roman"/>
        </w:rPr>
        <w:t>Supplementary Figure S</w:t>
      </w:r>
      <w:r>
        <w:rPr>
          <w:rFonts w:hint="eastAsia" w:ascii="Times New Roman" w:hAnsi="Times New Roman"/>
        </w:rPr>
        <w:t xml:space="preserve">6). </w:t>
      </w:r>
      <w:r>
        <w:rPr>
          <w:rFonts w:ascii="Times New Roman" w:hAnsi="Times New Roman"/>
        </w:rPr>
        <w:t>In addition,</w:t>
      </w:r>
      <w:r>
        <w:rPr>
          <w:rFonts w:hint="eastAsia" w:ascii="Times New Roman" w:hAnsi="Times New Roman"/>
        </w:rPr>
        <w:t xml:space="preserve"> there is an </w:t>
      </w:r>
      <w:r>
        <w:rPr>
          <w:rFonts w:ascii="Times New Roman" w:hAnsi="Times New Roman"/>
        </w:rPr>
        <w:t xml:space="preserve">overall 2:1 syntenic relationship (Figure 1-C) between </w:t>
      </w:r>
      <w:r>
        <w:rPr>
          <w:rFonts w:ascii="Times New Roman" w:hAnsi="Times New Roman"/>
          <w:i/>
        </w:rPr>
        <w:t>A. vilmorinianum</w:t>
      </w:r>
      <w:r>
        <w:rPr>
          <w:rFonts w:ascii="Times New Roman" w:hAnsi="Times New Roman"/>
        </w:rPr>
        <w:t xml:space="preserve"> and</w:t>
      </w:r>
      <w:r>
        <w:rPr>
          <w:rFonts w:ascii="Times New Roman" w:hAnsi="Times New Roman"/>
          <w:i/>
        </w:rPr>
        <w:t xml:space="preserve"> Aquilegia coerulea</w:t>
      </w:r>
      <w:r>
        <w:rPr>
          <w:rFonts w:ascii="Times New Roman" w:hAnsi="Times New Roman"/>
        </w:rPr>
        <w:t xml:space="preserve"> (Figure 1-D).</w:t>
      </w:r>
      <w:r>
        <w:t xml:space="preserve"> </w:t>
      </w:r>
      <w:r>
        <w:rPr>
          <w:rFonts w:ascii="Times New Roman" w:hAnsi="Times New Roman"/>
        </w:rPr>
        <w:t xml:space="preserve">There is a similar 3:4 relationship in the collinearity analysis of grapes and </w:t>
      </w:r>
      <w:r>
        <w:rPr>
          <w:rFonts w:ascii="Times New Roman" w:hAnsi="Times New Roman"/>
          <w:i/>
        </w:rPr>
        <w:t>A. vilmorinianum</w:t>
      </w:r>
      <w:r>
        <w:rPr>
          <w:rFonts w:ascii="Times New Roman" w:hAnsi="Times New Roman"/>
        </w:rPr>
        <w:t xml:space="preserve">, corresponding to one fragment of the grape corresponding to four fragments in </w:t>
      </w:r>
      <w:r>
        <w:rPr>
          <w:rFonts w:ascii="Times New Roman" w:hAnsi="Times New Roman"/>
          <w:i/>
        </w:rPr>
        <w:t>A. vilmorinianum</w:t>
      </w:r>
      <w:r>
        <w:rPr>
          <w:rFonts w:hint="eastAsia" w:ascii="Times New Roman" w:hAnsi="Times New Roman"/>
        </w:rPr>
        <w:t xml:space="preserve"> </w:t>
      </w:r>
      <w:r>
        <w:rPr>
          <w:rFonts w:ascii="Times New Roman" w:hAnsi="Times New Roman"/>
        </w:rPr>
        <w:t xml:space="preserve">and </w:t>
      </w:r>
      <w:r>
        <w:rPr>
          <w:rFonts w:hint="eastAsia" w:ascii="Times New Roman" w:hAnsi="Times New Roman"/>
        </w:rPr>
        <w:t>one</w:t>
      </w:r>
      <w:r>
        <w:rPr>
          <w:rFonts w:ascii="Times New Roman" w:hAnsi="Times New Roman"/>
        </w:rPr>
        <w:t xml:space="preserve"> fragment </w:t>
      </w:r>
      <w:r>
        <w:rPr>
          <w:rFonts w:hint="eastAsia" w:ascii="Times New Roman" w:hAnsi="Times New Roman"/>
        </w:rPr>
        <w:t xml:space="preserve">of </w:t>
      </w:r>
      <w:r>
        <w:rPr>
          <w:rFonts w:ascii="Times New Roman" w:hAnsi="Times New Roman"/>
          <w:i/>
        </w:rPr>
        <w:t>A. vilmorinianum</w:t>
      </w:r>
      <w:r>
        <w:rPr>
          <w:rFonts w:ascii="Times New Roman" w:hAnsi="Times New Roman"/>
        </w:rPr>
        <w:t xml:space="preserve"> corresponding to three fragments in the grape</w:t>
      </w:r>
      <w:r>
        <w:t xml:space="preserve"> </w:t>
      </w:r>
      <w:r>
        <w:rPr>
          <w:rFonts w:hint="eastAsia"/>
        </w:rPr>
        <w:t>(</w:t>
      </w:r>
      <w:r>
        <w:rPr>
          <w:rFonts w:ascii="Times New Roman" w:hAnsi="Times New Roman"/>
        </w:rPr>
        <w:t>Supplementary Figure S</w:t>
      </w:r>
      <w:r>
        <w:rPr>
          <w:rFonts w:hint="eastAsia" w:ascii="Times New Roman" w:hAnsi="Times New Roman"/>
        </w:rPr>
        <w:t xml:space="preserve">5 and </w:t>
      </w:r>
      <w:r>
        <w:rPr>
          <w:rFonts w:ascii="Times New Roman" w:hAnsi="Times New Roman"/>
        </w:rPr>
        <w:t>Figure S</w:t>
      </w:r>
      <w:r>
        <w:rPr>
          <w:rFonts w:hint="eastAsia" w:ascii="Times New Roman" w:hAnsi="Times New Roman"/>
        </w:rPr>
        <w:t>6</w:t>
      </w:r>
      <w:r>
        <w:rPr>
          <w:rFonts w:ascii="Times New Roman" w:hAnsi="Times New Roman"/>
        </w:rPr>
        <w:t>).</w:t>
      </w:r>
    </w:p>
    <w:p>
      <w:pPr>
        <w:spacing w:line="360" w:lineRule="auto"/>
        <w:ind w:firstLine="480" w:firstLineChars="200"/>
        <w:jc w:val="both"/>
        <w:rPr>
          <w:rFonts w:ascii="Times New Roman" w:hAnsi="Times New Roman"/>
        </w:rPr>
      </w:pPr>
      <w:r>
        <w:rPr>
          <w:rFonts w:ascii="Times New Roman" w:hAnsi="Times New Roman"/>
        </w:rPr>
        <w:t>We</w:t>
      </w:r>
      <w:r>
        <w:rPr>
          <w:rFonts w:hint="eastAsia" w:ascii="Times New Roman" w:hAnsi="Times New Roman"/>
        </w:rPr>
        <w:t xml:space="preserve"> then </w:t>
      </w:r>
      <w:r>
        <w:rPr>
          <w:rFonts w:ascii="Times New Roman" w:hAnsi="Times New Roman"/>
        </w:rPr>
        <w:t>used the distribution of synonymous substitution rates per gene (</w:t>
      </w:r>
      <w:r>
        <w:rPr>
          <w:rFonts w:ascii="Times New Roman" w:hAnsi="Times New Roman"/>
          <w:i/>
          <w:iCs/>
        </w:rPr>
        <w:t>Ks</w:t>
      </w:r>
      <w:r>
        <w:rPr>
          <w:rFonts w:ascii="Times New Roman" w:hAnsi="Times New Roman"/>
        </w:rPr>
        <w:t>) between collinear paralogous genes to identify WGD events</w:t>
      </w:r>
      <w:r>
        <w:rPr>
          <w:rFonts w:hint="eastAsia" w:ascii="Times New Roman" w:hAnsi="Times New Roman"/>
        </w:rPr>
        <w:t>.</w:t>
      </w:r>
      <w:r>
        <w:t xml:space="preserve"> </w:t>
      </w:r>
      <w:r>
        <w:rPr>
          <w:rFonts w:ascii="Times New Roman" w:hAnsi="Times New Roman"/>
        </w:rPr>
        <w:t>The distribution of</w:t>
      </w:r>
      <w:r>
        <w:rPr>
          <w:rFonts w:hint="eastAsia" w:ascii="Times New Roman" w:hAnsi="Times New Roman"/>
        </w:rPr>
        <w:t xml:space="preserve"> </w:t>
      </w:r>
      <w:r>
        <w:rPr>
          <w:rFonts w:ascii="Times New Roman" w:hAnsi="Times New Roman"/>
          <w:i/>
          <w:iCs/>
        </w:rPr>
        <w:t>Ks</w:t>
      </w:r>
      <w:r>
        <w:rPr>
          <w:rFonts w:ascii="Times New Roman" w:hAnsi="Times New Roman"/>
        </w:rPr>
        <w:t xml:space="preserve"> of collinear paralogous genes from</w:t>
      </w:r>
      <w:r>
        <w:rPr>
          <w:rFonts w:ascii="Times New Roman" w:hAnsi="Times New Roman"/>
          <w:i/>
        </w:rPr>
        <w:t xml:space="preserve"> A. vilmorinianum</w:t>
      </w:r>
      <w:r>
        <w:rPr>
          <w:rFonts w:ascii="Times New Roman" w:hAnsi="Times New Roman"/>
        </w:rPr>
        <w:t xml:space="preserve"> and</w:t>
      </w:r>
      <w:r>
        <w:rPr>
          <w:rFonts w:ascii="Times New Roman" w:hAnsi="Times New Roman"/>
          <w:i/>
        </w:rPr>
        <w:t xml:space="preserve"> Aquilegia coerulea</w:t>
      </w:r>
      <w:r>
        <w:rPr>
          <w:rFonts w:ascii="Times New Roman" w:hAnsi="Times New Roman"/>
        </w:rPr>
        <w:t xml:space="preserve"> showed that the peak was around 0.82</w:t>
      </w:r>
      <w:r>
        <w:rPr>
          <w:rFonts w:hint="eastAsia" w:ascii="Times New Roman" w:hAnsi="Times New Roman"/>
        </w:rPr>
        <w:t xml:space="preserve"> </w:t>
      </w:r>
      <w:r>
        <w:rPr>
          <w:rFonts w:ascii="Times New Roman" w:hAnsi="Times New Roman"/>
        </w:rPr>
        <w:t>(Figure 1-</w:t>
      </w:r>
      <w:r>
        <w:rPr>
          <w:rFonts w:hint="eastAsia" w:ascii="Times New Roman" w:hAnsi="Times New Roman"/>
        </w:rPr>
        <w:t>D</w:t>
      </w:r>
      <w:r>
        <w:rPr>
          <w:rFonts w:ascii="Times New Roman" w:hAnsi="Times New Roman"/>
        </w:rPr>
        <w:t>)</w:t>
      </w:r>
      <w:r>
        <w:rPr>
          <w:rFonts w:hint="eastAsia" w:ascii="Times New Roman" w:hAnsi="Times New Roman"/>
        </w:rPr>
        <w:t xml:space="preserve">, </w:t>
      </w:r>
      <w:r>
        <w:rPr>
          <w:rFonts w:ascii="Times New Roman" w:hAnsi="Times New Roman"/>
        </w:rPr>
        <w:t>suggesting the presence of whole genome duplication. Taken together, our analysis</w:t>
      </w:r>
      <w:r>
        <w:rPr>
          <w:rFonts w:hint="eastAsia" w:ascii="Times New Roman" w:hAnsi="Times New Roman"/>
        </w:rPr>
        <w:t xml:space="preserve"> </w:t>
      </w:r>
      <w:r>
        <w:rPr>
          <w:rFonts w:ascii="Times New Roman" w:hAnsi="Times New Roman"/>
        </w:rPr>
        <w:t>provide</w:t>
      </w:r>
      <w:r>
        <w:rPr>
          <w:rFonts w:hint="eastAsia" w:ascii="Times New Roman" w:hAnsi="Times New Roman"/>
        </w:rPr>
        <w:t>d</w:t>
      </w:r>
      <w:r>
        <w:rPr>
          <w:rFonts w:ascii="Times New Roman" w:hAnsi="Times New Roman"/>
        </w:rPr>
        <w:t xml:space="preserve"> strong evidence for a single whole genome duplication event in</w:t>
      </w:r>
      <w:r>
        <w:rPr>
          <w:rFonts w:ascii="Times New Roman" w:hAnsi="Times New Roman"/>
          <w:i/>
        </w:rPr>
        <w:t xml:space="preserve"> A. vilmorinianum</w:t>
      </w:r>
      <w:r>
        <w:rPr>
          <w:rFonts w:hint="eastAsia" w:ascii="Times New Roman" w:hAnsi="Times New Roman"/>
        </w:rPr>
        <w:t>.</w:t>
      </w:r>
    </w:p>
    <w:p>
      <w:pPr>
        <w:pStyle w:val="4"/>
        <w:jc w:val="both"/>
      </w:pPr>
      <w:r>
        <w:t>4.</w:t>
      </w:r>
      <w:r>
        <w:rPr>
          <w:rFonts w:hint="eastAsia"/>
        </w:rPr>
        <w:t>2</w:t>
      </w:r>
      <w:r>
        <w:t xml:space="preserve"> </w:t>
      </w:r>
      <w:r>
        <w:rPr>
          <w:rFonts w:eastAsiaTheme="minorEastAsia"/>
        </w:rPr>
        <w:t>Estimate of whole genome duplication timing</w:t>
      </w:r>
    </w:p>
    <w:p>
      <w:pPr>
        <w:spacing w:line="360" w:lineRule="auto"/>
        <w:ind w:firstLine="480" w:firstLineChars="200"/>
        <w:jc w:val="both"/>
        <w:rPr>
          <w:rFonts w:ascii="Times New Roman" w:hAnsi="Times New Roman"/>
        </w:rPr>
      </w:pPr>
      <w:r>
        <w:rPr>
          <w:rFonts w:ascii="Times New Roman" w:hAnsi="Times New Roman"/>
        </w:rPr>
        <w:t xml:space="preserve">To time the </w:t>
      </w:r>
      <w:r>
        <w:rPr>
          <w:rFonts w:hint="eastAsia" w:ascii="Times New Roman" w:hAnsi="Times New Roman"/>
        </w:rPr>
        <w:t xml:space="preserve">WGD of </w:t>
      </w:r>
      <w:r>
        <w:rPr>
          <w:rFonts w:ascii="Times New Roman" w:hAnsi="Times New Roman"/>
          <w:i/>
        </w:rPr>
        <w:t>A. vilmorinianum</w:t>
      </w:r>
      <w:r>
        <w:rPr>
          <w:rFonts w:ascii="Times New Roman" w:hAnsi="Times New Roman"/>
        </w:rPr>
        <w:t>, we estimated the</w:t>
      </w:r>
      <w:r>
        <w:rPr>
          <w:rFonts w:hint="eastAsia" w:ascii="Times New Roman" w:hAnsi="Times New Roman"/>
        </w:rPr>
        <w:t xml:space="preserve"> </w:t>
      </w:r>
      <w:r>
        <w:rPr>
          <w:rFonts w:ascii="Times New Roman" w:hAnsi="Times New Roman"/>
        </w:rPr>
        <w:t xml:space="preserve">average evolutionary rate for Ranunculaceae using </w:t>
      </w:r>
      <w:r>
        <w:rPr>
          <w:rFonts w:ascii="Times New Roman" w:hAnsi="Times New Roman"/>
          <w:i/>
        </w:rPr>
        <w:t>A. vilmorinianum</w:t>
      </w:r>
      <w:r>
        <w:rPr>
          <w:rFonts w:ascii="Times New Roman" w:hAnsi="Times New Roman"/>
        </w:rPr>
        <w:t xml:space="preserve"> and</w:t>
      </w:r>
      <w:r>
        <w:rPr>
          <w:rFonts w:hint="eastAsia" w:ascii="Times New Roman" w:hAnsi="Times New Roman"/>
        </w:rPr>
        <w:t xml:space="preserve"> </w:t>
      </w:r>
      <w:r>
        <w:rPr>
          <w:rFonts w:ascii="Times New Roman" w:hAnsi="Times New Roman"/>
          <w:i/>
        </w:rPr>
        <w:t>Aquilegia coerulea</w:t>
      </w:r>
      <w:r>
        <w:rPr>
          <w:rFonts w:ascii="Times New Roman" w:hAnsi="Times New Roman"/>
        </w:rPr>
        <w:t>.</w:t>
      </w:r>
      <w:r>
        <w:t xml:space="preserve"> </w:t>
      </w:r>
      <w:r>
        <w:rPr>
          <w:rFonts w:ascii="Times New Roman" w:hAnsi="Times New Roman"/>
        </w:rPr>
        <w:t xml:space="preserve">The Ks values were then fitted to a Gaussian mixture model to determine the number of components in the </w:t>
      </w:r>
      <w:r>
        <w:rPr>
          <w:rFonts w:ascii="Times New Roman" w:hAnsi="Times New Roman"/>
          <w:i/>
          <w:iCs/>
        </w:rPr>
        <w:t>Ks</w:t>
      </w:r>
      <w:r>
        <w:rPr>
          <w:rFonts w:ascii="Times New Roman" w:hAnsi="Times New Roman"/>
        </w:rPr>
        <w:t xml:space="preserve"> distributio</w:t>
      </w:r>
      <w:r>
        <w:rPr>
          <w:rFonts w:hint="eastAsia" w:ascii="Times New Roman" w:hAnsi="Times New Roman"/>
        </w:rPr>
        <w:t xml:space="preserve">n </w:t>
      </w:r>
      <w:r>
        <w:rPr>
          <w:rFonts w:ascii="Times New Roman" w:hAnsi="Times New Roman"/>
          <w:vertAlign w:val="superscript"/>
        </w:rPr>
        <w:t>7</w:t>
      </w:r>
      <w:r>
        <w:rPr>
          <w:rFonts w:hint="eastAsia" w:ascii="Times New Roman" w:hAnsi="Times New Roman"/>
        </w:rPr>
        <w:t>.</w:t>
      </w:r>
      <w:r>
        <w:t xml:space="preserve"> </w:t>
      </w:r>
      <w:r>
        <w:rPr>
          <w:rFonts w:ascii="Times New Roman" w:hAnsi="Times New Roman"/>
        </w:rPr>
        <w:t>The divergence time of 65.35 million years ago (MYA)</w:t>
      </w:r>
      <w:r>
        <w:rPr>
          <w:rFonts w:hint="eastAsia" w:ascii="Times New Roman" w:hAnsi="Times New Roman"/>
        </w:rPr>
        <w:t xml:space="preserve"> </w:t>
      </w:r>
      <w:r>
        <w:rPr>
          <w:rFonts w:ascii="Times New Roman" w:hAnsi="Times New Roman"/>
        </w:rPr>
        <w:t xml:space="preserve">between </w:t>
      </w:r>
      <w:r>
        <w:rPr>
          <w:rFonts w:ascii="Times New Roman" w:hAnsi="Times New Roman"/>
          <w:i/>
        </w:rPr>
        <w:t>A. vilmorinianum</w:t>
      </w:r>
      <w:r>
        <w:rPr>
          <w:rFonts w:ascii="Times New Roman" w:hAnsi="Times New Roman"/>
        </w:rPr>
        <w:t xml:space="preserve"> and </w:t>
      </w:r>
      <w:r>
        <w:rPr>
          <w:rFonts w:ascii="Times New Roman" w:hAnsi="Times New Roman"/>
          <w:i/>
        </w:rPr>
        <w:t>Aquilegia coerulea</w:t>
      </w:r>
      <w:r>
        <w:rPr>
          <w:rFonts w:ascii="Times New Roman" w:hAnsi="Times New Roman"/>
        </w:rPr>
        <w:t xml:space="preserve"> was obtained based on our divergence estimat</w:t>
      </w:r>
      <w:r>
        <w:rPr>
          <w:rFonts w:hint="eastAsia" w:ascii="Times New Roman" w:hAnsi="Times New Roman"/>
        </w:rPr>
        <w:t xml:space="preserve">e </w:t>
      </w:r>
      <w:r>
        <w:rPr>
          <w:rFonts w:ascii="Times New Roman" w:hAnsi="Times New Roman"/>
        </w:rPr>
        <w:t>using MCMCtree (Figure 1</w:t>
      </w:r>
      <w:r>
        <w:rPr>
          <w:rFonts w:hint="eastAsia" w:ascii="Times New Roman" w:hAnsi="Times New Roman"/>
        </w:rPr>
        <w:t>-</w:t>
      </w:r>
      <w:r>
        <w:rPr>
          <w:rFonts w:ascii="Times New Roman" w:hAnsi="Times New Roman"/>
        </w:rPr>
        <w:t>D)</w:t>
      </w:r>
      <w:r>
        <w:rPr>
          <w:rFonts w:hint="eastAsia" w:ascii="Times New Roman" w:hAnsi="Times New Roman"/>
        </w:rPr>
        <w:t xml:space="preserve">, </w:t>
      </w:r>
      <w:r>
        <w:rPr>
          <w:rFonts w:ascii="Times New Roman" w:hAnsi="Times New Roman"/>
        </w:rPr>
        <w:t>we calculated the synonymous substitutions per</w:t>
      </w:r>
      <w:r>
        <w:rPr>
          <w:rFonts w:hint="eastAsia" w:ascii="Times New Roman" w:hAnsi="Times New Roman"/>
        </w:rPr>
        <w:t xml:space="preserve"> </w:t>
      </w:r>
      <w:r>
        <w:rPr>
          <w:rFonts w:ascii="Times New Roman" w:hAnsi="Times New Roman"/>
        </w:rPr>
        <w:t xml:space="preserve">site per year (r) for Ranunculaceae </w:t>
      </w:r>
      <w:r>
        <w:rPr>
          <w:rFonts w:hint="eastAsia" w:ascii="Times New Roman" w:hAnsi="Times New Roman"/>
        </w:rPr>
        <w:t>to be</w:t>
      </w:r>
      <w:r>
        <w:rPr>
          <w:rFonts w:ascii="Times New Roman" w:hAnsi="Times New Roman"/>
        </w:rPr>
        <w:t xml:space="preserve"> 6.</w:t>
      </w:r>
      <w:r>
        <w:rPr>
          <w:rFonts w:hint="eastAsia" w:ascii="Times New Roman" w:hAnsi="Times New Roman"/>
        </w:rPr>
        <w:t>108</w:t>
      </w:r>
      <w:r>
        <w:rPr>
          <w:rFonts w:ascii="Times New Roman" w:hAnsi="Times New Roman"/>
        </w:rPr>
        <w:t>e-9 (T = Ks / 2r)</w:t>
      </w:r>
      <w:r>
        <w:rPr>
          <w:rFonts w:hint="eastAsia" w:ascii="Times New Roman" w:hAnsi="Times New Roman"/>
        </w:rPr>
        <w:t xml:space="preserve">. </w:t>
      </w:r>
      <w:r>
        <w:rPr>
          <w:rFonts w:ascii="Times New Roman" w:hAnsi="Times New Roman"/>
        </w:rPr>
        <w:t>We dated the WGD</w:t>
      </w:r>
      <w:r>
        <w:rPr>
          <w:rFonts w:hint="eastAsia" w:ascii="Times New Roman" w:hAnsi="Times New Roman"/>
        </w:rPr>
        <w:t xml:space="preserve"> </w:t>
      </w:r>
      <w:r>
        <w:rPr>
          <w:rFonts w:ascii="Times New Roman" w:hAnsi="Times New Roman"/>
        </w:rPr>
        <w:t>(</w:t>
      </w:r>
      <w:r>
        <w:rPr>
          <w:rFonts w:ascii="Times New Roman" w:hAnsi="Times New Roman"/>
          <w:i/>
          <w:iCs/>
        </w:rPr>
        <w:t>Ks</w:t>
      </w:r>
      <w:r>
        <w:rPr>
          <w:rFonts w:ascii="Times New Roman" w:hAnsi="Times New Roman"/>
        </w:rPr>
        <w:t xml:space="preserve"> = 0.82</w:t>
      </w:r>
      <w:r>
        <w:rPr>
          <w:rFonts w:hint="eastAsia" w:ascii="Times New Roman" w:hAnsi="Times New Roman"/>
        </w:rPr>
        <w:t>2</w:t>
      </w:r>
      <w:r>
        <w:rPr>
          <w:rFonts w:ascii="Times New Roman" w:hAnsi="Times New Roman"/>
        </w:rPr>
        <w:t>)</w:t>
      </w:r>
      <w:r>
        <w:rPr>
          <w:rFonts w:hint="eastAsia" w:ascii="Times New Roman" w:hAnsi="Times New Roman"/>
        </w:rPr>
        <w:t xml:space="preserve"> to</w:t>
      </w:r>
      <w:r>
        <w:rPr>
          <w:rFonts w:ascii="Times New Roman" w:hAnsi="Times New Roman"/>
        </w:rPr>
        <w:t xml:space="preserve"> 67.32 ± 5.52</w:t>
      </w:r>
      <w:r>
        <w:rPr>
          <w:rFonts w:hint="eastAsia" w:ascii="Times New Roman" w:hAnsi="Times New Roman"/>
        </w:rPr>
        <w:t xml:space="preserve"> </w:t>
      </w:r>
      <w:r>
        <w:rPr>
          <w:rFonts w:ascii="Times New Roman" w:hAnsi="Times New Roman"/>
        </w:rPr>
        <w:t>MYA</w:t>
      </w:r>
      <w:r>
        <w:rPr>
          <w:rFonts w:hint="eastAsia" w:ascii="Times New Roman" w:hAnsi="Times New Roman"/>
        </w:rPr>
        <w:t xml:space="preserve"> in </w:t>
      </w:r>
      <w:r>
        <w:rPr>
          <w:rFonts w:ascii="Times New Roman" w:hAnsi="Times New Roman"/>
          <w:i/>
        </w:rPr>
        <w:t>A. vilmorinianum</w:t>
      </w:r>
      <w:r>
        <w:rPr>
          <w:rFonts w:hint="eastAsia" w:ascii="Times New Roman" w:hAnsi="Times New Roman"/>
        </w:rPr>
        <w:t xml:space="preserve">, and </w:t>
      </w:r>
      <w:r>
        <w:rPr>
          <w:rFonts w:ascii="Times New Roman" w:hAnsi="Times New Roman"/>
        </w:rPr>
        <w:t>calculated</w:t>
      </w:r>
      <w:r>
        <w:rPr>
          <w:rFonts w:hint="eastAsia" w:ascii="Times New Roman" w:hAnsi="Times New Roman"/>
        </w:rPr>
        <w:t xml:space="preserve"> </w:t>
      </w:r>
      <w:r>
        <w:rPr>
          <w:rFonts w:ascii="Times New Roman" w:hAnsi="Times New Roman"/>
        </w:rPr>
        <w:t>the WGD</w:t>
      </w:r>
      <w:r>
        <w:rPr>
          <w:rFonts w:hint="eastAsia" w:ascii="Times New Roman" w:hAnsi="Times New Roman"/>
        </w:rPr>
        <w:t xml:space="preserve"> timing to </w:t>
      </w:r>
      <w:r>
        <w:rPr>
          <w:rFonts w:ascii="Times New Roman" w:hAnsi="Times New Roman"/>
        </w:rPr>
        <w:t>124.10 ±10.1</w:t>
      </w:r>
      <w:r>
        <w:rPr>
          <w:rFonts w:hint="eastAsia" w:ascii="Times New Roman" w:hAnsi="Times New Roman"/>
        </w:rPr>
        <w:t>8</w:t>
      </w:r>
      <w:r>
        <w:rPr>
          <w:rFonts w:ascii="Times New Roman" w:hAnsi="Times New Roman"/>
        </w:rPr>
        <w:t xml:space="preserve"> MYA in</w:t>
      </w:r>
      <w:r>
        <w:rPr>
          <w:rFonts w:ascii="Times New Roman" w:hAnsi="Times New Roman"/>
          <w:i/>
        </w:rPr>
        <w:t xml:space="preserve"> Aquilegia coerulea</w:t>
      </w:r>
      <w:r>
        <w:rPr>
          <w:rFonts w:hint="eastAsia" w:ascii="Times New Roman" w:hAnsi="Times New Roman"/>
        </w:rPr>
        <w:t xml:space="preserve">. </w:t>
      </w:r>
      <w:r>
        <w:rPr>
          <w:rFonts w:ascii="Times New Roman" w:hAnsi="Times New Roman"/>
        </w:rPr>
        <w:t xml:space="preserve">The estimated timing for </w:t>
      </w:r>
      <w:r>
        <w:rPr>
          <w:rFonts w:hint="eastAsia" w:ascii="Times New Roman" w:hAnsi="Times New Roman"/>
        </w:rPr>
        <w:t xml:space="preserve">the </w:t>
      </w:r>
      <w:r>
        <w:rPr>
          <w:rFonts w:ascii="Times New Roman" w:hAnsi="Times New Roman"/>
        </w:rPr>
        <w:t xml:space="preserve">WGD events of </w:t>
      </w:r>
      <w:r>
        <w:rPr>
          <w:rFonts w:ascii="Times New Roman" w:hAnsi="Times New Roman"/>
          <w:i/>
        </w:rPr>
        <w:t>A. vilmorinianum</w:t>
      </w:r>
      <w:r>
        <w:rPr>
          <w:rFonts w:ascii="Times New Roman" w:hAnsi="Times New Roman"/>
        </w:rPr>
        <w:t xml:space="preserve"> and</w:t>
      </w:r>
      <w:r>
        <w:rPr>
          <w:rFonts w:hint="eastAsia" w:ascii="Times New Roman" w:hAnsi="Times New Roman"/>
        </w:rPr>
        <w:t xml:space="preserve"> </w:t>
      </w:r>
      <w:r>
        <w:rPr>
          <w:rFonts w:ascii="Times New Roman" w:hAnsi="Times New Roman"/>
          <w:i/>
        </w:rPr>
        <w:t>Aquilegia coerulea</w:t>
      </w:r>
      <w:r>
        <w:rPr>
          <w:rFonts w:hint="eastAsia" w:ascii="Times New Roman" w:hAnsi="Times New Roman"/>
        </w:rPr>
        <w:t xml:space="preserve">, </w:t>
      </w:r>
      <w:r>
        <w:rPr>
          <w:rFonts w:ascii="Times New Roman" w:hAnsi="Times New Roman"/>
        </w:rPr>
        <w:t>as well as</w:t>
      </w:r>
      <w:r>
        <w:rPr>
          <w:rFonts w:hint="eastAsia" w:ascii="Times New Roman" w:hAnsi="Times New Roman"/>
        </w:rPr>
        <w:t xml:space="preserve"> </w:t>
      </w:r>
      <w:r>
        <w:rPr>
          <w:rFonts w:ascii="Times New Roman" w:hAnsi="Times New Roman"/>
        </w:rPr>
        <w:t xml:space="preserve">previously reported WGD/WGT in </w:t>
      </w:r>
      <w:r>
        <w:rPr>
          <w:rFonts w:hint="eastAsia" w:ascii="Times New Roman" w:hAnsi="Times New Roman"/>
        </w:rPr>
        <w:t>three</w:t>
      </w:r>
      <w:r>
        <w:rPr>
          <w:rFonts w:ascii="Times New Roman" w:hAnsi="Times New Roman"/>
        </w:rPr>
        <w:t xml:space="preserve"> other</w:t>
      </w:r>
      <w:r>
        <w:rPr>
          <w:rFonts w:hint="eastAsia" w:ascii="Times New Roman" w:hAnsi="Times New Roman"/>
        </w:rPr>
        <w:t xml:space="preserve"> </w:t>
      </w:r>
      <w:r>
        <w:rPr>
          <w:rFonts w:ascii="Times New Roman" w:hAnsi="Times New Roman"/>
        </w:rPr>
        <w:t>angiosperm species (</w:t>
      </w:r>
      <w:r>
        <w:rPr>
          <w:rFonts w:ascii="Times New Roman" w:hAnsi="Times New Roman"/>
          <w:i/>
        </w:rPr>
        <w:t>Macleaya cordata</w:t>
      </w:r>
      <w:r>
        <w:rPr>
          <w:rFonts w:hint="eastAsia" w:ascii="Times New Roman" w:hAnsi="Times New Roman"/>
        </w:rPr>
        <w:t>,</w:t>
      </w:r>
      <w:r>
        <w:rPr>
          <w:rFonts w:hint="eastAsia" w:ascii="Times New Roman" w:hAnsi="Times New Roman"/>
          <w:i/>
        </w:rPr>
        <w:t xml:space="preserve"> </w:t>
      </w:r>
      <w:r>
        <w:rPr>
          <w:rFonts w:ascii="Times New Roman" w:hAnsi="Times New Roman"/>
          <w:i/>
        </w:rPr>
        <w:t>Papaver somniferum</w:t>
      </w:r>
      <w:r>
        <w:rPr>
          <w:rFonts w:ascii="Times New Roman" w:hAnsi="Times New Roman"/>
        </w:rPr>
        <w:t xml:space="preserve">, </w:t>
      </w:r>
      <w:r>
        <w:rPr>
          <w:rFonts w:ascii="Times New Roman" w:hAnsi="Times New Roman"/>
          <w:i/>
        </w:rPr>
        <w:t>Arabidopsis thaliana</w:t>
      </w:r>
      <w:r>
        <w:rPr>
          <w:rFonts w:ascii="Times New Roman" w:hAnsi="Times New Roman"/>
        </w:rPr>
        <w:t xml:space="preserve">) </w:t>
      </w:r>
      <w:r>
        <w:rPr>
          <w:rFonts w:hint="eastAsia" w:ascii="Times New Roman" w:hAnsi="Times New Roman"/>
        </w:rPr>
        <w:t>were</w:t>
      </w:r>
      <w:r>
        <w:rPr>
          <w:rFonts w:ascii="Times New Roman" w:hAnsi="Times New Roman"/>
        </w:rPr>
        <w:t xml:space="preserve"> plotted in the phylogenetic tree (Figure 1</w:t>
      </w:r>
      <w:r>
        <w:rPr>
          <w:rFonts w:hint="eastAsia" w:ascii="Times New Roman" w:hAnsi="Times New Roman"/>
        </w:rPr>
        <w:t>-B</w:t>
      </w:r>
      <w:r>
        <w:rPr>
          <w:rFonts w:ascii="Times New Roman" w:hAnsi="Times New Roman"/>
        </w:rPr>
        <w:t>).</w:t>
      </w:r>
    </w:p>
    <w:p>
      <w:pPr>
        <w:pStyle w:val="3"/>
        <w:numPr>
          <w:ilvl w:val="0"/>
          <w:numId w:val="1"/>
        </w:numPr>
        <w:jc w:val="both"/>
      </w:pPr>
      <w:r>
        <w:t>Transcriptome analysis</w:t>
      </w:r>
    </w:p>
    <w:p>
      <w:pPr>
        <w:pStyle w:val="4"/>
        <w:numPr>
          <w:ilvl w:val="1"/>
          <w:numId w:val="1"/>
        </w:numPr>
        <w:jc w:val="both"/>
        <w:rPr>
          <w:rFonts w:eastAsiaTheme="minorEastAsia"/>
        </w:rPr>
      </w:pPr>
      <w:r>
        <w:rPr>
          <w:rFonts w:hint="eastAsia" w:eastAsiaTheme="minorEastAsia"/>
        </w:rPr>
        <w:t>G</w:t>
      </w:r>
      <w:r>
        <w:rPr>
          <w:rFonts w:eastAsiaTheme="minorEastAsia"/>
        </w:rPr>
        <w:t>ene differential expression analysis</w:t>
      </w:r>
    </w:p>
    <w:p>
      <w:pPr>
        <w:spacing w:line="360" w:lineRule="auto"/>
        <w:jc w:val="both"/>
      </w:pPr>
      <w:r>
        <w:rPr>
          <w:rFonts w:ascii="Times New Roman" w:hAnsi="Times New Roman"/>
        </w:rPr>
        <w:t xml:space="preserve">The clean reads were mapped to the </w:t>
      </w:r>
      <w:r>
        <w:rPr>
          <w:rFonts w:ascii="Times New Roman" w:hAnsi="Times New Roman"/>
          <w:i/>
          <w:iCs/>
        </w:rPr>
        <w:t>A. vilmorinianum</w:t>
      </w:r>
      <w:r>
        <w:rPr>
          <w:rFonts w:ascii="Times New Roman" w:hAnsi="Times New Roman"/>
        </w:rPr>
        <w:t xml:space="preserve"> genome using STAR (v 2.7.1)</w:t>
      </w:r>
      <w:r>
        <w:rPr>
          <w:rFonts w:ascii="Times New Roman" w:hAnsi="Times New Roman"/>
          <w:vertAlign w:val="superscript"/>
        </w:rPr>
        <w:t>8</w:t>
      </w:r>
      <w:r>
        <w:rPr>
          <w:rFonts w:ascii="Times New Roman" w:hAnsi="Times New Roman"/>
        </w:rPr>
        <w:t xml:space="preserve"> software, and then the transcripts were quantified using RSEM (v 1.3.2)</w:t>
      </w:r>
      <w:r>
        <w:rPr>
          <w:rFonts w:ascii="Times New Roman" w:hAnsi="Times New Roman"/>
          <w:vertAlign w:val="superscript"/>
        </w:rPr>
        <w:t>9</w:t>
      </w:r>
      <w:r>
        <w:rPr>
          <w:rFonts w:ascii="Times New Roman" w:hAnsi="Times New Roman"/>
        </w:rPr>
        <w:t xml:space="preserve"> software.</w:t>
      </w:r>
      <w:r>
        <w:rPr>
          <w:rFonts w:hint="eastAsia" w:ascii="Times New Roman" w:hAnsi="Times New Roman"/>
        </w:rPr>
        <w:t xml:space="preserve"> </w:t>
      </w:r>
      <w:r>
        <w:rPr>
          <w:rFonts w:ascii="Times New Roman" w:hAnsi="Times New Roman"/>
        </w:rPr>
        <w:t>Differential gene analysis was performed using DESeq2 in the four tissues according to two conditions, |log2</w:t>
      </w:r>
      <w:r>
        <w:rPr>
          <w:rFonts w:hint="eastAsia" w:ascii="Times New Roman" w:hAnsi="Times New Roman"/>
        </w:rPr>
        <w:t xml:space="preserve"> </w:t>
      </w:r>
      <w:r>
        <w:rPr>
          <w:rFonts w:ascii="Times New Roman" w:hAnsi="Times New Roman"/>
        </w:rPr>
        <w:t>FoldChange</w:t>
      </w:r>
      <w:r>
        <w:rPr>
          <w:rFonts w:hint="eastAsia" w:ascii="Times New Roman" w:hAnsi="Times New Roman"/>
        </w:rPr>
        <w:t xml:space="preserve"> </w:t>
      </w:r>
      <w:r>
        <w:rPr>
          <w:rFonts w:ascii="Times New Roman" w:hAnsi="Times New Roman"/>
        </w:rPr>
        <w:t xml:space="preserve">| ≥ </w:t>
      </w:r>
      <w:r>
        <w:rPr>
          <w:rFonts w:hint="eastAsia" w:ascii="Times New Roman" w:hAnsi="Times New Roman"/>
        </w:rPr>
        <w:t>1</w:t>
      </w:r>
      <w:r>
        <w:rPr>
          <w:rFonts w:ascii="Times New Roman" w:hAnsi="Times New Roman"/>
        </w:rPr>
        <w:t xml:space="preserve"> and padj &lt; 0.05, and 11475 differentially expressed genes were obtained</w:t>
      </w:r>
      <w:r>
        <w:rPr>
          <w:rFonts w:hint="eastAsia" w:ascii="Times New Roman" w:hAnsi="Times New Roman"/>
        </w:rPr>
        <w:t xml:space="preserve"> in </w:t>
      </w:r>
      <w:r>
        <w:rPr>
          <w:rFonts w:ascii="Times New Roman" w:hAnsi="Times New Roman"/>
          <w:i/>
        </w:rPr>
        <w:t>A. vilmorinianum</w:t>
      </w:r>
      <w:r>
        <w:rPr>
          <w:rFonts w:ascii="Times New Roman" w:hAnsi="Times New Roman"/>
        </w:rPr>
        <w:t>.</w:t>
      </w:r>
    </w:p>
    <w:p>
      <w:pPr>
        <w:pStyle w:val="4"/>
        <w:numPr>
          <w:ilvl w:val="1"/>
          <w:numId w:val="1"/>
        </w:numPr>
        <w:jc w:val="both"/>
        <w:rPr>
          <w:rFonts w:eastAsiaTheme="minorEastAsia"/>
        </w:rPr>
      </w:pPr>
      <w:r>
        <w:rPr>
          <w:rFonts w:eastAsiaTheme="minorEastAsia"/>
        </w:rPr>
        <w:t>Co-expression network and</w:t>
      </w:r>
      <w:r>
        <w:rPr>
          <w:rFonts w:hint="eastAsia" w:eastAsiaTheme="minorEastAsia"/>
        </w:rPr>
        <w:t xml:space="preserve"> the</w:t>
      </w:r>
      <w:r>
        <w:rPr>
          <w:rFonts w:eastAsiaTheme="minorEastAsia"/>
        </w:rPr>
        <w:t xml:space="preserve"> minimum spanning tree of candidate genes for diterpenoid alkaloid synthesis</w:t>
      </w:r>
    </w:p>
    <w:p>
      <w:pPr>
        <w:spacing w:line="360" w:lineRule="auto"/>
        <w:ind w:firstLine="480" w:firstLineChars="200"/>
        <w:jc w:val="both"/>
        <w:rPr>
          <w:rFonts w:ascii="Times New Roman" w:hAnsi="Times New Roman"/>
        </w:rPr>
      </w:pPr>
      <w:r>
        <w:rPr>
          <w:rFonts w:ascii="Times New Roman" w:hAnsi="Times New Roman"/>
        </w:rPr>
        <w:t>Differentially expressed candidate genes for diterpenoid alkaloid synthesis</w:t>
      </w:r>
      <w:r>
        <w:rPr>
          <w:rFonts w:hint="eastAsia" w:ascii="Times New Roman" w:hAnsi="Times New Roman"/>
        </w:rPr>
        <w:t xml:space="preserve">, </w:t>
      </w:r>
      <w:r>
        <w:rPr>
          <w:rFonts w:ascii="Times New Roman" w:hAnsi="Times New Roman"/>
        </w:rPr>
        <w:t>a total of 3</w:t>
      </w:r>
      <w:r>
        <w:rPr>
          <w:rFonts w:hint="eastAsia" w:ascii="Times New Roman" w:hAnsi="Times New Roman"/>
        </w:rPr>
        <w:t>13</w:t>
      </w:r>
      <w:r>
        <w:rPr>
          <w:rFonts w:ascii="Times New Roman" w:hAnsi="Times New Roman"/>
        </w:rPr>
        <w:t xml:space="preserve"> genes, including</w:t>
      </w:r>
      <w:r>
        <w:rPr>
          <w:rFonts w:hint="eastAsia" w:ascii="Times New Roman" w:hAnsi="Times New Roman"/>
        </w:rPr>
        <w:t xml:space="preserve"> 4 </w:t>
      </w:r>
      <w:r>
        <w:rPr>
          <w:rFonts w:ascii="Times New Roman" w:hAnsi="Times New Roman"/>
        </w:rPr>
        <w:t>geranylgeranyl pyrophosphate synthases</w:t>
      </w:r>
      <w:r>
        <w:rPr>
          <w:rFonts w:hint="eastAsia" w:ascii="Times New Roman" w:hAnsi="Times New Roman"/>
        </w:rPr>
        <w:t xml:space="preserve"> (GGPPSs), 3 </w:t>
      </w:r>
      <w:r>
        <w:rPr>
          <w:rFonts w:hint="eastAsia" w:ascii="Times New Roman" w:hAnsi="Times New Roman"/>
          <w:i/>
        </w:rPr>
        <w:t>ent</w:t>
      </w:r>
      <w:r>
        <w:rPr>
          <w:rFonts w:hint="eastAsia" w:ascii="Times New Roman" w:hAnsi="Times New Roman"/>
        </w:rPr>
        <w:t xml:space="preserve">-copalyl diphosphate synthases (CPSs), 4 </w:t>
      </w:r>
      <w:r>
        <w:rPr>
          <w:rFonts w:hint="eastAsia" w:ascii="Times New Roman" w:hAnsi="Times New Roman"/>
          <w:i/>
        </w:rPr>
        <w:t>ent</w:t>
      </w:r>
      <w:r>
        <w:rPr>
          <w:rFonts w:hint="eastAsia" w:ascii="Times New Roman" w:hAnsi="Times New Roman"/>
        </w:rPr>
        <w:t>-kaurene synthases (KSs), 2</w:t>
      </w:r>
      <w:r>
        <w:rPr>
          <w:rFonts w:ascii="Times New Roman" w:hAnsi="Times New Roman"/>
        </w:rPr>
        <w:t xml:space="preserve"> </w:t>
      </w:r>
      <w:r>
        <w:rPr>
          <w:rFonts w:ascii="Times New Roman" w:hAnsi="Times New Roman"/>
          <w:i/>
        </w:rPr>
        <w:t>ent</w:t>
      </w:r>
      <w:r>
        <w:rPr>
          <w:rFonts w:ascii="Times New Roman" w:hAnsi="Times New Roman"/>
        </w:rPr>
        <w:t>-kaurene oxidase</w:t>
      </w:r>
      <w:r>
        <w:rPr>
          <w:rFonts w:hint="eastAsia" w:ascii="Times New Roman" w:hAnsi="Times New Roman"/>
        </w:rPr>
        <w:t>s (KOXs), 36</w:t>
      </w:r>
      <w:r>
        <w:rPr>
          <w:rFonts w:ascii="Times New Roman" w:hAnsi="Times New Roman"/>
        </w:rPr>
        <w:t xml:space="preserve"> aminotransferases</w:t>
      </w:r>
      <w:r>
        <w:rPr>
          <w:rFonts w:hint="eastAsia" w:ascii="Times New Roman" w:hAnsi="Times New Roman"/>
        </w:rPr>
        <w:t xml:space="preserve"> (ATFs), 142</w:t>
      </w:r>
      <w:r>
        <w:rPr>
          <w:rFonts w:ascii="Times New Roman" w:hAnsi="Times New Roman"/>
        </w:rPr>
        <w:t xml:space="preserve"> CYP450</w:t>
      </w:r>
      <w:r>
        <w:rPr>
          <w:rFonts w:hint="eastAsia" w:ascii="Times New Roman" w:hAnsi="Times New Roman"/>
        </w:rPr>
        <w:t>s (P450s), 41</w:t>
      </w:r>
      <w:r>
        <w:rPr>
          <w:rFonts w:ascii="Times New Roman" w:hAnsi="Times New Roman"/>
        </w:rPr>
        <w:t xml:space="preserve"> </w:t>
      </w:r>
      <w:r>
        <w:rPr>
          <w:rFonts w:ascii="Times New Roman" w:hAnsi="Times New Roman"/>
          <w:i/>
          <w:iCs/>
        </w:rPr>
        <w:t>O</w:t>
      </w:r>
      <w:r>
        <w:rPr>
          <w:rFonts w:ascii="Times New Roman" w:hAnsi="Times New Roman"/>
        </w:rPr>
        <w:t>-methyltransferase</w:t>
      </w:r>
      <w:r>
        <w:rPr>
          <w:rFonts w:hint="eastAsia" w:ascii="Times New Roman" w:hAnsi="Times New Roman"/>
        </w:rPr>
        <w:t xml:space="preserve">s (OMTs), 8 </w:t>
      </w:r>
      <w:r>
        <w:rPr>
          <w:rFonts w:ascii="Times New Roman" w:hAnsi="Times New Roman"/>
        </w:rPr>
        <w:t>BAHD acyltransferase</w:t>
      </w:r>
      <w:r>
        <w:rPr>
          <w:rFonts w:hint="eastAsia" w:ascii="Times New Roman" w:hAnsi="Times New Roman"/>
        </w:rPr>
        <w:t>s (BAHDs).</w:t>
      </w:r>
      <w:r>
        <w:t xml:space="preserve"> </w:t>
      </w:r>
      <w:r>
        <w:rPr>
          <w:rFonts w:ascii="Times New Roman" w:hAnsi="Times New Roman"/>
        </w:rPr>
        <w:t xml:space="preserve">The WGCNA package was used to construct a weighted gene co-expression network for </w:t>
      </w:r>
      <w:r>
        <w:rPr>
          <w:rFonts w:hint="eastAsia" w:ascii="Times New Roman" w:hAnsi="Times New Roman"/>
        </w:rPr>
        <w:t xml:space="preserve">the </w:t>
      </w:r>
      <w:r>
        <w:rPr>
          <w:rFonts w:ascii="Times New Roman" w:hAnsi="Times New Roman"/>
        </w:rPr>
        <w:t xml:space="preserve">genes of these </w:t>
      </w:r>
      <w:r>
        <w:rPr>
          <w:rFonts w:hint="eastAsia" w:ascii="Times New Roman" w:hAnsi="Times New Roman"/>
        </w:rPr>
        <w:t xml:space="preserve">eight </w:t>
      </w:r>
      <w:r>
        <w:rPr>
          <w:rFonts w:ascii="Times New Roman" w:hAnsi="Times New Roman"/>
        </w:rPr>
        <w:t>gene families</w:t>
      </w:r>
      <w:r>
        <w:rPr>
          <w:rFonts w:hint="eastAsia" w:ascii="Times New Roman" w:hAnsi="Times New Roman"/>
        </w:rPr>
        <w:t>. T</w:t>
      </w:r>
      <w:r>
        <w:rPr>
          <w:rFonts w:ascii="Times New Roman" w:hAnsi="Times New Roman"/>
        </w:rPr>
        <w:t>hen</w:t>
      </w:r>
      <w:r>
        <w:rPr>
          <w:rFonts w:hint="eastAsia" w:ascii="Times New Roman" w:hAnsi="Times New Roman"/>
        </w:rPr>
        <w:t>,</w:t>
      </w:r>
      <w:r>
        <w:rPr>
          <w:rFonts w:ascii="Times New Roman" w:hAnsi="Times New Roman"/>
        </w:rPr>
        <w:t xml:space="preserve"> a minimum spanning tree analysis was </w:t>
      </w:r>
      <w:r>
        <w:rPr>
          <w:rFonts w:hint="eastAsia" w:ascii="Times New Roman" w:hAnsi="Times New Roman"/>
        </w:rPr>
        <w:t xml:space="preserve">then </w:t>
      </w:r>
      <w:r>
        <w:rPr>
          <w:rFonts w:ascii="Times New Roman" w:hAnsi="Times New Roman"/>
        </w:rPr>
        <w:t>performed on the co-expression network to find hub genes.</w:t>
      </w:r>
      <w:r>
        <w:rPr>
          <w:rFonts w:hint="eastAsia" w:ascii="Times New Roman" w:hAnsi="Times New Roman"/>
        </w:rPr>
        <w:t xml:space="preserve"> Several</w:t>
      </w:r>
      <w:r>
        <w:rPr>
          <w:rFonts w:ascii="Times New Roman" w:hAnsi="Times New Roman"/>
        </w:rPr>
        <w:t xml:space="preserve"> </w:t>
      </w:r>
      <w:r>
        <w:rPr>
          <w:rFonts w:hint="eastAsia" w:ascii="Times New Roman" w:hAnsi="Times New Roman"/>
        </w:rPr>
        <w:t>hub</w:t>
      </w:r>
      <w:r>
        <w:rPr>
          <w:rFonts w:ascii="Times New Roman" w:hAnsi="Times New Roman"/>
        </w:rPr>
        <w:t xml:space="preserve"> genes were found in the minimum spanning tree,</w:t>
      </w:r>
      <w:r>
        <w:rPr>
          <w:rFonts w:hint="eastAsia" w:ascii="Times New Roman" w:hAnsi="Times New Roman"/>
        </w:rPr>
        <w:t xml:space="preserve"> </w:t>
      </w:r>
      <w:r>
        <w:rPr>
          <w:rFonts w:ascii="Times New Roman" w:hAnsi="Times New Roman"/>
        </w:rPr>
        <w:t>consisting</w:t>
      </w:r>
      <w:r>
        <w:rPr>
          <w:rFonts w:hint="eastAsia" w:ascii="Times New Roman" w:hAnsi="Times New Roman"/>
        </w:rPr>
        <w:t xml:space="preserve"> of</w:t>
      </w:r>
      <w:r>
        <w:rPr>
          <w:rFonts w:ascii="Times New Roman" w:hAnsi="Times New Roman"/>
        </w:rPr>
        <w:t xml:space="preserve"> 1 GGPPS (EVM0025196)</w:t>
      </w:r>
      <w:r>
        <w:rPr>
          <w:rFonts w:hint="eastAsia" w:ascii="Times New Roman" w:hAnsi="Times New Roman"/>
        </w:rPr>
        <w:t>, 1</w:t>
      </w:r>
      <w:r>
        <w:rPr>
          <w:rFonts w:ascii="Times New Roman" w:hAnsi="Times New Roman"/>
        </w:rPr>
        <w:t xml:space="preserve"> Glutamate--glyoxylate aminotransferase (EVM0007090)</w:t>
      </w:r>
      <w:r>
        <w:rPr>
          <w:rFonts w:hint="eastAsia" w:ascii="Times New Roman" w:hAnsi="Times New Roman"/>
        </w:rPr>
        <w:t xml:space="preserve">, 16 </w:t>
      </w:r>
      <w:r>
        <w:rPr>
          <w:rFonts w:ascii="Times New Roman" w:hAnsi="Times New Roman"/>
        </w:rPr>
        <w:t>P450</w:t>
      </w:r>
      <w:r>
        <w:rPr>
          <w:rFonts w:hint="eastAsia" w:ascii="Times New Roman" w:hAnsi="Times New Roman"/>
        </w:rPr>
        <w:t>s</w:t>
      </w:r>
      <w:r>
        <w:rPr>
          <w:rFonts w:ascii="Times New Roman" w:hAnsi="Times New Roman"/>
        </w:rPr>
        <w:t xml:space="preserve"> (EVM0038628</w:t>
      </w:r>
      <w:r>
        <w:rPr>
          <w:rFonts w:hint="eastAsia" w:ascii="Times New Roman" w:hAnsi="Times New Roman"/>
        </w:rPr>
        <w:t xml:space="preserve">, </w:t>
      </w:r>
      <w:r>
        <w:rPr>
          <w:rFonts w:ascii="Times New Roman" w:hAnsi="Times New Roman"/>
        </w:rPr>
        <w:t>EVM0046786</w:t>
      </w:r>
      <w:r>
        <w:rPr>
          <w:rFonts w:hint="eastAsia" w:ascii="Times New Roman" w:hAnsi="Times New Roman"/>
        </w:rPr>
        <w:t xml:space="preserve">, </w:t>
      </w:r>
      <w:r>
        <w:rPr>
          <w:rFonts w:ascii="Times New Roman" w:hAnsi="Times New Roman"/>
        </w:rPr>
        <w:t>EVM0046628</w:t>
      </w:r>
      <w:r>
        <w:rPr>
          <w:rFonts w:hint="eastAsia" w:ascii="Times New Roman" w:hAnsi="Times New Roman"/>
        </w:rPr>
        <w:t xml:space="preserve">, </w:t>
      </w:r>
      <w:r>
        <w:rPr>
          <w:rFonts w:ascii="Times New Roman" w:hAnsi="Times New Roman"/>
        </w:rPr>
        <w:t>EVM0023781</w:t>
      </w:r>
      <w:r>
        <w:rPr>
          <w:rFonts w:hint="eastAsia" w:ascii="Times New Roman" w:hAnsi="Times New Roman"/>
        </w:rPr>
        <w:t xml:space="preserve">, </w:t>
      </w:r>
      <w:r>
        <w:rPr>
          <w:rFonts w:ascii="Times New Roman" w:hAnsi="Times New Roman"/>
        </w:rPr>
        <w:t>EVM0026284</w:t>
      </w:r>
      <w:r>
        <w:rPr>
          <w:rFonts w:hint="eastAsia" w:ascii="Times New Roman" w:hAnsi="Times New Roman"/>
        </w:rPr>
        <w:t xml:space="preserve">, </w:t>
      </w:r>
      <w:r>
        <w:rPr>
          <w:rFonts w:ascii="Times New Roman" w:hAnsi="Times New Roman"/>
        </w:rPr>
        <w:t>EVM0052907</w:t>
      </w:r>
      <w:r>
        <w:rPr>
          <w:rFonts w:hint="eastAsia" w:ascii="Times New Roman" w:hAnsi="Times New Roman"/>
        </w:rPr>
        <w:t xml:space="preserve">, </w:t>
      </w:r>
      <w:r>
        <w:rPr>
          <w:rFonts w:ascii="Times New Roman" w:hAnsi="Times New Roman"/>
        </w:rPr>
        <w:t>EVM0002806</w:t>
      </w:r>
      <w:r>
        <w:rPr>
          <w:rFonts w:hint="eastAsia" w:ascii="Times New Roman" w:hAnsi="Times New Roman"/>
        </w:rPr>
        <w:t xml:space="preserve">, </w:t>
      </w:r>
      <w:r>
        <w:rPr>
          <w:rFonts w:ascii="Times New Roman" w:hAnsi="Times New Roman"/>
        </w:rPr>
        <w:t>EVM0050322</w:t>
      </w:r>
      <w:r>
        <w:rPr>
          <w:rFonts w:hint="eastAsia" w:ascii="Times New Roman" w:hAnsi="Times New Roman"/>
        </w:rPr>
        <w:t xml:space="preserve">, </w:t>
      </w:r>
      <w:r>
        <w:rPr>
          <w:rFonts w:ascii="Times New Roman" w:hAnsi="Times New Roman"/>
        </w:rPr>
        <w:t>EVM0057232</w:t>
      </w:r>
      <w:r>
        <w:rPr>
          <w:rFonts w:hint="eastAsia" w:ascii="Times New Roman" w:hAnsi="Times New Roman"/>
        </w:rPr>
        <w:t xml:space="preserve">, </w:t>
      </w:r>
      <w:r>
        <w:rPr>
          <w:rFonts w:ascii="Times New Roman" w:hAnsi="Times New Roman"/>
        </w:rPr>
        <w:t>EVM0050789</w:t>
      </w:r>
      <w:r>
        <w:rPr>
          <w:rFonts w:hint="eastAsia" w:ascii="Times New Roman" w:hAnsi="Times New Roman"/>
        </w:rPr>
        <w:t xml:space="preserve">, </w:t>
      </w:r>
      <w:r>
        <w:rPr>
          <w:rFonts w:ascii="Times New Roman" w:hAnsi="Times New Roman"/>
        </w:rPr>
        <w:t>EVM0019247</w:t>
      </w:r>
      <w:r>
        <w:rPr>
          <w:rFonts w:hint="eastAsia" w:ascii="Times New Roman" w:hAnsi="Times New Roman"/>
        </w:rPr>
        <w:t xml:space="preserve">, </w:t>
      </w:r>
      <w:r>
        <w:rPr>
          <w:rFonts w:ascii="Times New Roman" w:hAnsi="Times New Roman"/>
        </w:rPr>
        <w:t>EVM0023399</w:t>
      </w:r>
      <w:r>
        <w:rPr>
          <w:rFonts w:hint="eastAsia" w:ascii="Times New Roman" w:hAnsi="Times New Roman"/>
        </w:rPr>
        <w:t xml:space="preserve">, </w:t>
      </w:r>
      <w:r>
        <w:rPr>
          <w:rFonts w:ascii="Times New Roman" w:hAnsi="Times New Roman"/>
        </w:rPr>
        <w:t>EVM0055500</w:t>
      </w:r>
      <w:r>
        <w:rPr>
          <w:rFonts w:hint="eastAsia" w:ascii="Times New Roman" w:hAnsi="Times New Roman"/>
        </w:rPr>
        <w:t xml:space="preserve">, </w:t>
      </w:r>
      <w:r>
        <w:rPr>
          <w:rFonts w:ascii="Times New Roman" w:hAnsi="Times New Roman"/>
        </w:rPr>
        <w:t>EVM0035373</w:t>
      </w:r>
      <w:r>
        <w:rPr>
          <w:rFonts w:hint="eastAsia" w:ascii="Times New Roman" w:hAnsi="Times New Roman"/>
        </w:rPr>
        <w:t xml:space="preserve">, </w:t>
      </w:r>
      <w:r>
        <w:rPr>
          <w:rFonts w:ascii="Times New Roman" w:hAnsi="Times New Roman"/>
        </w:rPr>
        <w:t>EVM0030489</w:t>
      </w:r>
      <w:r>
        <w:rPr>
          <w:rFonts w:hint="eastAsia" w:ascii="Times New Roman" w:hAnsi="Times New Roman"/>
        </w:rPr>
        <w:t xml:space="preserve">, and </w:t>
      </w:r>
      <w:r>
        <w:rPr>
          <w:rFonts w:ascii="Times New Roman" w:hAnsi="Times New Roman"/>
        </w:rPr>
        <w:t>EVM0014454</w:t>
      </w:r>
      <w:r>
        <w:rPr>
          <w:rFonts w:hint="eastAsia" w:ascii="Times New Roman" w:hAnsi="Times New Roman"/>
        </w:rPr>
        <w:t xml:space="preserve">), 7 </w:t>
      </w:r>
      <w:r>
        <w:rPr>
          <w:rFonts w:ascii="Times New Roman" w:hAnsi="Times New Roman"/>
        </w:rPr>
        <w:t>OMT</w:t>
      </w:r>
      <w:r>
        <w:rPr>
          <w:rFonts w:hint="eastAsia" w:ascii="Times New Roman" w:hAnsi="Times New Roman"/>
        </w:rPr>
        <w:t xml:space="preserve">s </w:t>
      </w:r>
      <w:r>
        <w:rPr>
          <w:rFonts w:ascii="Times New Roman" w:hAnsi="Times New Roman"/>
        </w:rPr>
        <w:t>(EVM0008171, EVM0000759, EVM0023968, EVM0046328</w:t>
      </w:r>
      <w:r>
        <w:rPr>
          <w:rFonts w:hint="eastAsia" w:ascii="Times New Roman" w:hAnsi="Times New Roman"/>
        </w:rPr>
        <w:t xml:space="preserve">, </w:t>
      </w:r>
      <w:r>
        <w:rPr>
          <w:rFonts w:ascii="Times New Roman" w:hAnsi="Times New Roman"/>
        </w:rPr>
        <w:t>EVM0056152</w:t>
      </w:r>
      <w:r>
        <w:rPr>
          <w:rFonts w:hint="eastAsia" w:ascii="Times New Roman" w:hAnsi="Times New Roman"/>
        </w:rPr>
        <w:t xml:space="preserve">, </w:t>
      </w:r>
      <w:r>
        <w:rPr>
          <w:rFonts w:ascii="Times New Roman" w:hAnsi="Times New Roman"/>
        </w:rPr>
        <w:t>EVM0021046</w:t>
      </w:r>
      <w:r>
        <w:rPr>
          <w:rFonts w:hint="eastAsia" w:ascii="Times New Roman" w:hAnsi="Times New Roman"/>
        </w:rPr>
        <w:t xml:space="preserve">, </w:t>
      </w:r>
      <w:r>
        <w:rPr>
          <w:rFonts w:ascii="Times New Roman" w:hAnsi="Times New Roman"/>
        </w:rPr>
        <w:t>EVM0034357</w:t>
      </w:r>
      <w:r>
        <w:rPr>
          <w:rFonts w:hint="eastAsia" w:ascii="Times New Roman" w:hAnsi="Times New Roman"/>
        </w:rPr>
        <w:t>,</w:t>
      </w:r>
      <w:r>
        <w:t xml:space="preserve"> </w:t>
      </w:r>
      <w:r>
        <w:rPr>
          <w:rFonts w:hint="eastAsia" w:ascii="Times New Roman" w:hAnsi="Times New Roman"/>
        </w:rPr>
        <w:t xml:space="preserve">and </w:t>
      </w:r>
      <w:r>
        <w:rPr>
          <w:rFonts w:ascii="Times New Roman" w:hAnsi="Times New Roman"/>
        </w:rPr>
        <w:t>EVM0005923</w:t>
      </w:r>
      <w:r>
        <w:rPr>
          <w:rFonts w:hint="eastAsia" w:ascii="Times New Roman" w:hAnsi="Times New Roman"/>
        </w:rPr>
        <w:t>), 3</w:t>
      </w:r>
      <w:r>
        <w:rPr>
          <w:rFonts w:ascii="Times New Roman" w:hAnsi="Times New Roman"/>
        </w:rPr>
        <w:t xml:space="preserve"> BAHD</w:t>
      </w:r>
      <w:r>
        <w:rPr>
          <w:rFonts w:hint="eastAsia" w:ascii="Times New Roman" w:hAnsi="Times New Roman"/>
        </w:rPr>
        <w:t>s</w:t>
      </w:r>
      <w:r>
        <w:rPr>
          <w:rFonts w:ascii="Times New Roman" w:hAnsi="Times New Roman"/>
        </w:rPr>
        <w:t xml:space="preserve"> (EVM0000058, EVM0046469, </w:t>
      </w:r>
      <w:r>
        <w:rPr>
          <w:rFonts w:hint="eastAsia" w:ascii="Times New Roman" w:hAnsi="Times New Roman"/>
        </w:rPr>
        <w:t xml:space="preserve">and </w:t>
      </w:r>
      <w:r>
        <w:rPr>
          <w:rFonts w:ascii="Times New Roman" w:hAnsi="Times New Roman"/>
        </w:rPr>
        <w:t>EVM0051236)</w:t>
      </w:r>
      <w:r>
        <w:rPr>
          <w:rFonts w:hint="eastAsia" w:ascii="Times New Roman" w:hAnsi="Times New Roman"/>
        </w:rPr>
        <w:t>.</w:t>
      </w:r>
    </w:p>
    <w:p>
      <w:pPr>
        <w:pStyle w:val="4"/>
        <w:numPr>
          <w:ilvl w:val="1"/>
          <w:numId w:val="1"/>
        </w:numPr>
        <w:jc w:val="both"/>
        <w:rPr>
          <w:rFonts w:eastAsiaTheme="minorEastAsia"/>
        </w:rPr>
      </w:pPr>
      <w:r>
        <w:rPr>
          <w:rFonts w:eastAsiaTheme="minorEastAsia"/>
        </w:rPr>
        <w:t xml:space="preserve">Expression of transposable elements and Construct candidate gene and transcription factor </w:t>
      </w:r>
    </w:p>
    <w:p>
      <w:pPr>
        <w:spacing w:line="360" w:lineRule="auto"/>
        <w:ind w:firstLine="480" w:firstLineChars="200"/>
        <w:jc w:val="both"/>
        <w:rPr>
          <w:rFonts w:ascii="Times New Roman" w:hAnsi="Times New Roman"/>
        </w:rPr>
      </w:pPr>
      <w:r>
        <w:rPr>
          <w:rFonts w:ascii="Times New Roman" w:hAnsi="Times New Roman"/>
        </w:rPr>
        <w:t>HMMER software was used to make predictions based on HMM models of transcription factor families</w:t>
      </w:r>
      <w:r>
        <w:rPr>
          <w:rFonts w:hint="eastAsia" w:ascii="Times New Roman" w:hAnsi="Times New Roman"/>
        </w:rPr>
        <w:t xml:space="preserve">. </w:t>
      </w:r>
      <w:r>
        <w:rPr>
          <w:rFonts w:ascii="Times New Roman" w:hAnsi="Times New Roman"/>
        </w:rPr>
        <w:t xml:space="preserve">37 types of transcription factors were predicted in </w:t>
      </w:r>
      <w:r>
        <w:rPr>
          <w:rFonts w:ascii="Times New Roman" w:hAnsi="Times New Roman"/>
          <w:i/>
        </w:rPr>
        <w:t>A. vilmorinianum</w:t>
      </w:r>
      <w:r>
        <w:rPr>
          <w:rFonts w:ascii="Times New Roman" w:hAnsi="Times New Roman"/>
        </w:rPr>
        <w:t>, and 1</w:t>
      </w:r>
      <w:r>
        <w:rPr>
          <w:rFonts w:hint="eastAsia" w:ascii="Times New Roman" w:hAnsi="Times New Roman"/>
        </w:rPr>
        <w:t>748</w:t>
      </w:r>
      <w:r>
        <w:rPr>
          <w:rFonts w:ascii="Times New Roman" w:hAnsi="Times New Roman"/>
        </w:rPr>
        <w:t xml:space="preserve"> transcription factors </w:t>
      </w:r>
      <w:r>
        <w:rPr>
          <w:rFonts w:hint="eastAsia" w:ascii="Times New Roman" w:hAnsi="Times New Roman"/>
        </w:rPr>
        <w:t xml:space="preserve">(TFs) </w:t>
      </w:r>
      <w:r>
        <w:rPr>
          <w:rFonts w:ascii="Times New Roman" w:hAnsi="Times New Roman"/>
        </w:rPr>
        <w:t xml:space="preserve">were obtained after screening. The top 10 most abundant transcription factor types were: GARP (390), MYB (261), AP2/EREBP(160), bHLH (122), C2C2 (116), NAC (108), ABI3/VP1 (89), HB (81), WRKY (62), </w:t>
      </w:r>
      <w:r>
        <w:rPr>
          <w:rFonts w:hint="eastAsia" w:ascii="Times New Roman" w:hAnsi="Times New Roman"/>
        </w:rPr>
        <w:t xml:space="preserve">and </w:t>
      </w:r>
      <w:r>
        <w:rPr>
          <w:rFonts w:ascii="Times New Roman" w:hAnsi="Times New Roman"/>
        </w:rPr>
        <w:t>bZIP (66)</w:t>
      </w:r>
      <w:r>
        <w:rPr>
          <w:rFonts w:hint="eastAsia" w:ascii="Times New Roman" w:hAnsi="Times New Roman"/>
        </w:rPr>
        <w:t xml:space="preserve"> (Figure 2-D and </w:t>
      </w:r>
      <w:r>
        <w:rPr>
          <w:rFonts w:ascii="Times New Roman" w:hAnsi="Times New Roman"/>
        </w:rPr>
        <w:t>Supplementary Data S</w:t>
      </w:r>
      <w:r>
        <w:rPr>
          <w:rFonts w:hint="eastAsia" w:ascii="Times New Roman" w:hAnsi="Times New Roman"/>
        </w:rPr>
        <w:t>2)</w:t>
      </w:r>
      <w:r>
        <w:rPr>
          <w:rFonts w:ascii="Times New Roman" w:hAnsi="Times New Roman"/>
        </w:rPr>
        <w:t xml:space="preserve">. </w:t>
      </w:r>
    </w:p>
    <w:p>
      <w:pPr>
        <w:spacing w:line="360" w:lineRule="auto"/>
        <w:ind w:firstLine="480" w:firstLineChars="200"/>
        <w:jc w:val="both"/>
        <w:rPr>
          <w:rFonts w:ascii="Times New Roman" w:hAnsi="Times New Roman"/>
        </w:rPr>
      </w:pPr>
      <w:r>
        <w:rPr>
          <w:rFonts w:ascii="Times New Roman" w:hAnsi="Times New Roman"/>
        </w:rPr>
        <w:t xml:space="preserve">To further understand the genes and regulation associated with diterpenoid alkaloid synthesis in </w:t>
      </w:r>
      <w:r>
        <w:rPr>
          <w:rFonts w:ascii="Times New Roman" w:hAnsi="Times New Roman"/>
          <w:i/>
        </w:rPr>
        <w:t>A. vilmorinianum</w:t>
      </w:r>
      <w:r>
        <w:rPr>
          <w:rFonts w:ascii="Times New Roman" w:hAnsi="Times New Roman"/>
        </w:rPr>
        <w:t xml:space="preserve">, </w:t>
      </w:r>
      <w:r>
        <w:rPr>
          <w:rFonts w:hint="eastAsia" w:ascii="Times New Roman" w:hAnsi="Times New Roman"/>
        </w:rPr>
        <w:t xml:space="preserve">the </w:t>
      </w:r>
      <w:r>
        <w:rPr>
          <w:rFonts w:ascii="Times New Roman" w:hAnsi="Times New Roman"/>
        </w:rPr>
        <w:t>WGCNA package was used to construct a weighted gene co-expression network for the predicted transcription factors and the genes associated with diterpenoid alkaloid synthesis</w:t>
      </w:r>
      <w:r>
        <w:rPr>
          <w:rFonts w:hint="eastAsia" w:ascii="Times New Roman" w:hAnsi="Times New Roman"/>
        </w:rPr>
        <w:t xml:space="preserve">. </w:t>
      </w:r>
      <w:r>
        <w:rPr>
          <w:rFonts w:ascii="Times New Roman" w:hAnsi="Times New Roman"/>
        </w:rPr>
        <w:t>Cytoscape software was used to visuali</w:t>
      </w:r>
      <w:r>
        <w:rPr>
          <w:rFonts w:hint="eastAsia" w:ascii="Times New Roman" w:hAnsi="Times New Roman"/>
        </w:rPr>
        <w:t>z</w:t>
      </w:r>
      <w:r>
        <w:rPr>
          <w:rFonts w:ascii="Times New Roman" w:hAnsi="Times New Roman"/>
        </w:rPr>
        <w:t>e co-expression networks with edge weights greater than 0.2</w:t>
      </w:r>
      <w:r>
        <w:rPr>
          <w:rFonts w:hint="eastAsia" w:ascii="Times New Roman" w:hAnsi="Times New Roman"/>
        </w:rPr>
        <w:t xml:space="preserve">4 </w:t>
      </w:r>
      <w:r>
        <w:rPr>
          <w:rFonts w:ascii="Times New Roman" w:hAnsi="Times New Roman"/>
        </w:rPr>
        <w:t>(Figure 2-D and Supplementary Data S2)</w:t>
      </w:r>
      <w:r>
        <w:rPr>
          <w:rFonts w:hint="eastAsia" w:ascii="Times New Roman" w:hAnsi="Times New Roman"/>
        </w:rPr>
        <w:t xml:space="preserve">. </w:t>
      </w:r>
      <w:r>
        <w:rPr>
          <w:rFonts w:ascii="Times New Roman" w:hAnsi="Times New Roman"/>
        </w:rPr>
        <w:t>We identified 1</w:t>
      </w:r>
      <w:r>
        <w:rPr>
          <w:rFonts w:hint="eastAsia" w:ascii="Times New Roman" w:hAnsi="Times New Roman"/>
        </w:rPr>
        <w:t>0</w:t>
      </w:r>
      <w:r>
        <w:rPr>
          <w:rFonts w:ascii="Times New Roman" w:hAnsi="Times New Roman"/>
        </w:rPr>
        <w:t xml:space="preserve">9 transcription factors that may be involved in the regulation of </w:t>
      </w:r>
      <w:r>
        <w:rPr>
          <w:rFonts w:hint="eastAsia" w:ascii="Times New Roman" w:hAnsi="Times New Roman"/>
        </w:rPr>
        <w:t>83</w:t>
      </w:r>
      <w:r>
        <w:rPr>
          <w:rFonts w:ascii="Times New Roman" w:hAnsi="Times New Roman"/>
        </w:rPr>
        <w:t xml:space="preserve"> pathway genes</w:t>
      </w:r>
      <w:r>
        <w:rPr>
          <w:rFonts w:hint="eastAsia" w:ascii="Times New Roman" w:hAnsi="Times New Roman"/>
        </w:rPr>
        <w:t>.</w:t>
      </w:r>
      <w:r>
        <w:t xml:space="preserve"> </w:t>
      </w:r>
      <w:r>
        <w:rPr>
          <w:rFonts w:ascii="Times New Roman" w:hAnsi="Times New Roman"/>
        </w:rPr>
        <w:t xml:space="preserve">Several transcription factors such as AP2/ERF, bHLH, and WRKY have a high correlation with pathway genes. </w:t>
      </w:r>
      <w:r>
        <w:rPr>
          <w:rFonts w:hint="eastAsia" w:ascii="Times New Roman" w:hAnsi="Times New Roman"/>
        </w:rPr>
        <w:t>However</w:t>
      </w:r>
      <w:r>
        <w:rPr>
          <w:rFonts w:ascii="Times New Roman" w:hAnsi="Times New Roman"/>
        </w:rPr>
        <w:t>,</w:t>
      </w:r>
      <w:r>
        <w:rPr>
          <w:rFonts w:hint="eastAsia" w:ascii="Times New Roman" w:hAnsi="Times New Roman"/>
        </w:rPr>
        <w:t xml:space="preserve"> t</w:t>
      </w:r>
      <w:r>
        <w:rPr>
          <w:rFonts w:ascii="Times New Roman" w:hAnsi="Times New Roman"/>
        </w:rPr>
        <w:t>he regulation of diterpenoid alkaloid biosynthesis in</w:t>
      </w:r>
      <w:r>
        <w:t xml:space="preserve"> </w:t>
      </w:r>
      <w:r>
        <w:rPr>
          <w:rFonts w:ascii="Times New Roman" w:hAnsi="Times New Roman"/>
          <w:i/>
        </w:rPr>
        <w:t>A. vilmorinianum</w:t>
      </w:r>
      <w:r>
        <w:rPr>
          <w:rFonts w:ascii="Times New Roman" w:hAnsi="Times New Roman"/>
        </w:rPr>
        <w:t xml:space="preserve"> may be a relatively</w:t>
      </w:r>
      <w:r>
        <w:rPr>
          <w:rFonts w:hint="eastAsia" w:ascii="Times New Roman" w:hAnsi="Times New Roman"/>
        </w:rPr>
        <w:t xml:space="preserve"> </w:t>
      </w:r>
      <w:r>
        <w:rPr>
          <w:rFonts w:ascii="Times New Roman" w:hAnsi="Times New Roman"/>
        </w:rPr>
        <w:t>complex system, with several unusual TFs also showing strong associations, such as</w:t>
      </w:r>
      <w:r>
        <w:rPr>
          <w:rFonts w:hint="eastAsia" w:ascii="Times New Roman" w:hAnsi="Times New Roman"/>
        </w:rPr>
        <w:t xml:space="preserve"> </w:t>
      </w:r>
      <w:r>
        <w:rPr>
          <w:rFonts w:ascii="Times New Roman" w:hAnsi="Times New Roman"/>
        </w:rPr>
        <w:t>members of the NAC, C3H</w:t>
      </w:r>
      <w:r>
        <w:rPr>
          <w:rFonts w:hint="eastAsia" w:ascii="Times New Roman" w:hAnsi="Times New Roman"/>
        </w:rPr>
        <w:t>,</w:t>
      </w:r>
      <w:r>
        <w:rPr>
          <w:rFonts w:ascii="Times New Roman" w:hAnsi="Times New Roman"/>
        </w:rPr>
        <w:t xml:space="preserve"> and GRAS families.</w:t>
      </w:r>
      <w:r>
        <w:rPr>
          <w:rFonts w:hint="eastAsia" w:ascii="Times New Roman" w:hAnsi="Times New Roman"/>
        </w:rPr>
        <w:t xml:space="preserve"> </w:t>
      </w:r>
      <w:r>
        <w:rPr>
          <w:rFonts w:ascii="Times New Roman" w:hAnsi="Times New Roman"/>
        </w:rPr>
        <w:t>The types and amounts of transcription factors associated with aminotransferase and CYP450 gene families are the largest</w:t>
      </w:r>
      <w:r>
        <w:rPr>
          <w:rFonts w:hint="eastAsia" w:ascii="Times New Roman" w:hAnsi="Times New Roman"/>
        </w:rPr>
        <w:t xml:space="preserve">. </w:t>
      </w:r>
      <w:r>
        <w:rPr>
          <w:rFonts w:ascii="Times New Roman" w:hAnsi="Times New Roman"/>
        </w:rPr>
        <w:t xml:space="preserve">In addition, </w:t>
      </w:r>
      <w:r>
        <w:rPr>
          <w:rFonts w:hint="eastAsia" w:ascii="Times New Roman" w:hAnsi="Times New Roman"/>
        </w:rPr>
        <w:t>34</w:t>
      </w:r>
      <w:r>
        <w:rPr>
          <w:rFonts w:ascii="Times New Roman" w:hAnsi="Times New Roman"/>
        </w:rPr>
        <w:t xml:space="preserve"> alkaloid synthesis candidate genes were associated with AP2/ERF transcription factors</w:t>
      </w:r>
      <w:r>
        <w:rPr>
          <w:rFonts w:hint="eastAsia" w:ascii="Times New Roman" w:hAnsi="Times New Roman"/>
        </w:rPr>
        <w:t xml:space="preserve"> (</w:t>
      </w:r>
      <w:r>
        <w:rPr>
          <w:rFonts w:ascii="Times New Roman" w:hAnsi="Times New Roman"/>
        </w:rPr>
        <w:t>Supplementary Figure S</w:t>
      </w:r>
      <w:r>
        <w:rPr>
          <w:rFonts w:hint="eastAsia" w:ascii="Times New Roman" w:hAnsi="Times New Roman"/>
        </w:rPr>
        <w:t>8 and</w:t>
      </w:r>
      <w:r>
        <w:rPr>
          <w:rFonts w:ascii="Times New Roman" w:hAnsi="Times New Roman"/>
        </w:rPr>
        <w:t xml:space="preserve"> Figure S</w:t>
      </w:r>
      <w:r>
        <w:rPr>
          <w:rFonts w:hint="eastAsia" w:ascii="Times New Roman" w:hAnsi="Times New Roman"/>
        </w:rPr>
        <w:t>9)</w:t>
      </w:r>
      <w:r>
        <w:rPr>
          <w:rFonts w:ascii="Times New Roman" w:hAnsi="Times New Roman"/>
        </w:rPr>
        <w:t>.</w:t>
      </w:r>
    </w:p>
    <w:p>
      <w:pPr>
        <w:pStyle w:val="3"/>
        <w:numPr>
          <w:ilvl w:val="0"/>
          <w:numId w:val="1"/>
        </w:numPr>
        <w:jc w:val="both"/>
      </w:pPr>
      <w:r>
        <w:t>M</w:t>
      </w:r>
      <w:r>
        <w:rPr>
          <w:rFonts w:hint="eastAsia"/>
        </w:rPr>
        <w:t xml:space="preserve">etabolome analysis </w:t>
      </w:r>
    </w:p>
    <w:p>
      <w:pPr>
        <w:keepNext/>
        <w:keepLines/>
        <w:numPr>
          <w:ilvl w:val="1"/>
          <w:numId w:val="1"/>
        </w:numPr>
        <w:spacing w:before="260" w:after="260" w:line="416" w:lineRule="auto"/>
        <w:jc w:val="both"/>
        <w:outlineLvl w:val="2"/>
        <w:rPr>
          <w:rFonts w:ascii="Times New Roman" w:hAnsi="Times New Roman"/>
          <w:b/>
          <w:bCs/>
          <w:szCs w:val="32"/>
        </w:rPr>
      </w:pPr>
      <w:r>
        <w:rPr>
          <w:rFonts w:hint="eastAsia" w:ascii="Times New Roman" w:hAnsi="Times New Roman"/>
          <w:b/>
          <w:bCs/>
          <w:szCs w:val="32"/>
        </w:rPr>
        <w:t xml:space="preserve">Sample preparation and </w:t>
      </w:r>
      <w:r>
        <w:rPr>
          <w:rFonts w:ascii="Times New Roman" w:hAnsi="Times New Roman"/>
          <w:b/>
          <w:bCs/>
          <w:szCs w:val="32"/>
        </w:rPr>
        <w:t>UPLC-MS/MS</w:t>
      </w:r>
      <w:r>
        <w:rPr>
          <w:rFonts w:hint="eastAsia" w:ascii="Times New Roman" w:hAnsi="Times New Roman"/>
          <w:b/>
          <w:bCs/>
          <w:szCs w:val="32"/>
        </w:rPr>
        <w:t xml:space="preserve"> analysis</w:t>
      </w:r>
    </w:p>
    <w:p>
      <w:pPr>
        <w:spacing w:line="360" w:lineRule="auto"/>
        <w:ind w:firstLine="480" w:firstLineChars="200"/>
        <w:jc w:val="both"/>
        <w:rPr>
          <w:rFonts w:ascii="Times New Roman" w:hAnsi="Times New Roman" w:cs="Times New Roman"/>
        </w:rPr>
      </w:pPr>
      <w:r>
        <w:rPr>
          <w:rFonts w:ascii="Times New Roman" w:hAnsi="Times New Roman" w:cs="Times New Roman"/>
          <w:i/>
          <w:szCs w:val="22"/>
        </w:rPr>
        <w:t>A. vilmorinianum</w:t>
      </w:r>
      <w:r>
        <w:rPr>
          <w:rFonts w:ascii="Times New Roman" w:hAnsi="Times New Roman" w:cs="Times New Roman"/>
          <w:szCs w:val="22"/>
        </w:rPr>
        <w:t xml:space="preserve"> plant samples were lyophilized using a lyophilizer (Scientz-100F), then the samples were ground into powders using a mixer mill (MM 400, Retsch) for 1.5 min at 30 Hz. 100 g of powder was dissolved in 1.2 ml of 70% methanol, vortexed for 30 sec every 30 min, vortexed 6 times, then the samples were stored in a refrigerator at 4℃ overnight. The solution was centrifuged at 12000 rpm for 10 minutes, the supernatant was filtered through a 0.22μm pore size membrane to perform UPLC-MS/MS analysis.</w:t>
      </w:r>
    </w:p>
    <w:p>
      <w:pPr>
        <w:spacing w:line="360" w:lineRule="auto"/>
        <w:ind w:firstLine="480" w:firstLineChars="200"/>
        <w:jc w:val="both"/>
      </w:pPr>
      <w:r>
        <w:rPr>
          <w:rFonts w:ascii="Times New Roman" w:hAnsi="Times New Roman" w:cs="Times New Roman"/>
        </w:rPr>
        <w:t xml:space="preserve">The sample extracts were analyzed using a UPLC-ESI-MS/MS system (UPLC, SHIMADZU Nexera X2, www.shimadzu.com.cn; MS, Applied Biosystems 4500 Q TRAP, www.appliedbiosystems.com.cn/). The analytical conditions were as follows, UPLC: column, Agilent SB-C18 (1.8 µm, 2.1 mm*100 mm); </w:t>
      </w:r>
      <w:r>
        <w:rPr>
          <w:rFonts w:hint="eastAsia" w:ascii="Times New Roman" w:hAnsi="Times New Roman" w:cs="Times New Roman"/>
        </w:rPr>
        <w:t>t</w:t>
      </w:r>
      <w:r>
        <w:rPr>
          <w:rFonts w:ascii="Times New Roman" w:hAnsi="Times New Roman" w:cs="Times New Roman"/>
        </w:rPr>
        <w:t>he mobile phase consisted of solvent A, pure water with 0.1% formic acid, and solvent B, acetonitrile with 0.1% formic acid. Sample measurements were performed with a gradient program using the starting conditions of 95% A, and 5 % B. Within 9</w:t>
      </w:r>
      <w:r>
        <w:rPr>
          <w:rFonts w:hint="eastAsia" w:ascii="Times New Roman" w:hAnsi="Times New Roman" w:cs="Times New Roman"/>
        </w:rPr>
        <w:t xml:space="preserve"> </w:t>
      </w:r>
      <w:r>
        <w:rPr>
          <w:rFonts w:ascii="Times New Roman" w:hAnsi="Times New Roman" w:cs="Times New Roman"/>
        </w:rPr>
        <w:t xml:space="preserve">minutes, a linear gradient to 5% A, 95% B was programmed, and a composition of 5% A, 95% B was maintained for 1 minute. Then, within 1.10 min, a composition of 95% A, and 5.0% B was set and maintained for 2.9 min. The flow rate was set to 0.35 ml per minute; the column oven was set to 40°C; the injection volume was 4 µl. The effluent was alternatively connected to an ESI-triple quadrupole-linear ion trap (QTRAP)-MS. The operating parameters of the ESI source: </w:t>
      </w:r>
      <w:r>
        <w:rPr>
          <w:rFonts w:hint="eastAsia" w:ascii="Times New Roman" w:hAnsi="Times New Roman" w:cs="Times New Roman"/>
        </w:rPr>
        <w:t xml:space="preserve">one </w:t>
      </w:r>
      <w:r>
        <w:rPr>
          <w:rFonts w:ascii="Times New Roman" w:hAnsi="Times New Roman" w:cs="Times New Roman"/>
        </w:rPr>
        <w:t>ion source, Turbo Spray; source temperature 550°C; ion spray voltage (IS) 5500 V (positive ion mode)/-4500 V (negative ion mode); ion source gas I (GSI), gas II(GSII), curtain gas (CUR) w</w:t>
      </w:r>
      <w:r>
        <w:rPr>
          <w:rFonts w:hint="eastAsia" w:ascii="Times New Roman" w:hAnsi="Times New Roman" w:cs="Times New Roman"/>
        </w:rPr>
        <w:t>ere</w:t>
      </w:r>
      <w:r>
        <w:rPr>
          <w:rFonts w:ascii="Times New Roman" w:hAnsi="Times New Roman" w:cs="Times New Roman"/>
        </w:rPr>
        <w:t xml:space="preserve"> set </w:t>
      </w:r>
      <w:r>
        <w:rPr>
          <w:rFonts w:hint="eastAsia" w:ascii="Times New Roman" w:hAnsi="Times New Roman" w:cs="Times New Roman"/>
        </w:rPr>
        <w:t>to</w:t>
      </w:r>
      <w:r>
        <w:rPr>
          <w:rFonts w:ascii="Times New Roman" w:hAnsi="Times New Roman" w:cs="Times New Roman"/>
        </w:rPr>
        <w:t xml:space="preserve"> 50, 60, and 25.0 psi, respectively; the collision-activated dissociation(CAD) was high. Instrument tuning and mass calibration were performed with 10 and 100 μmol/L polypropylene glycol solutions in QQQ and LIT modes, respectively. QQQ scans were acquired as MRM experiments with collision gas (nitrogen) set to medium.</w:t>
      </w:r>
      <w:r>
        <w:t xml:space="preserve"> </w:t>
      </w:r>
      <w:r>
        <w:rPr>
          <w:rFonts w:ascii="Times New Roman" w:hAnsi="Times New Roman" w:cs="Times New Roman"/>
        </w:rPr>
        <w:t>DP and CE for individual MRM transitions were performed with further DP and CE optimization. A specific set of MRM transitions w</w:t>
      </w:r>
      <w:r>
        <w:rPr>
          <w:rFonts w:hint="eastAsia" w:ascii="Times New Roman" w:hAnsi="Times New Roman" w:cs="Times New Roman"/>
        </w:rPr>
        <w:t>as</w:t>
      </w:r>
      <w:r>
        <w:rPr>
          <w:rFonts w:ascii="Times New Roman" w:hAnsi="Times New Roman" w:cs="Times New Roman"/>
        </w:rPr>
        <w:t xml:space="preserve"> monitored for each period according to the metabolites eluted within this period.</w:t>
      </w:r>
    </w:p>
    <w:p>
      <w:pPr>
        <w:keepNext/>
        <w:keepLines/>
        <w:numPr>
          <w:ilvl w:val="1"/>
          <w:numId w:val="1"/>
        </w:numPr>
        <w:spacing w:before="260" w:after="260" w:line="416" w:lineRule="auto"/>
        <w:jc w:val="both"/>
        <w:outlineLvl w:val="2"/>
        <w:rPr>
          <w:rFonts w:ascii="Times New Roman" w:hAnsi="Times New Roman"/>
          <w:b/>
          <w:bCs/>
          <w:szCs w:val="32"/>
        </w:rPr>
      </w:pPr>
      <w:r>
        <w:rPr>
          <w:rFonts w:ascii="Times New Roman" w:hAnsi="Times New Roman"/>
          <w:b/>
          <w:bCs/>
          <w:szCs w:val="32"/>
        </w:rPr>
        <w:t>Data analysis of metabolic profile</w:t>
      </w:r>
    </w:p>
    <w:p>
      <w:pPr>
        <w:spacing w:line="360" w:lineRule="auto"/>
        <w:ind w:firstLine="480" w:firstLineChars="200"/>
        <w:jc w:val="both"/>
      </w:pPr>
      <w:r>
        <w:rPr>
          <w:rFonts w:ascii="Times New Roman" w:hAnsi="Times New Roman" w:cs="Times New Roman" w:eastAsiaTheme="minorEastAsia"/>
        </w:rPr>
        <w:t>Analyst software</w:t>
      </w:r>
      <w:r>
        <w:rPr>
          <w:rFonts w:hint="eastAsia" w:ascii="Times New Roman" w:hAnsi="Times New Roman" w:cs="Times New Roman"/>
        </w:rPr>
        <w:t xml:space="preserve"> </w:t>
      </w:r>
      <w:r>
        <w:rPr>
          <w:rFonts w:ascii="Times New Roman" w:hAnsi="Times New Roman" w:cs="Times New Roman"/>
        </w:rPr>
        <w:t>(v</w:t>
      </w:r>
      <w:r>
        <w:rPr>
          <w:rFonts w:ascii="Times New Roman" w:hAnsi="Times New Roman" w:cs="Times New Roman" w:eastAsiaTheme="minorEastAsia"/>
        </w:rPr>
        <w:t>1.6.3</w:t>
      </w:r>
      <w:r>
        <w:rPr>
          <w:rFonts w:ascii="Times New Roman" w:hAnsi="Times New Roman" w:cs="Times New Roman"/>
        </w:rPr>
        <w:t>)</w:t>
      </w:r>
      <w:r>
        <w:rPr>
          <w:rFonts w:ascii="Times New Roman" w:hAnsi="Times New Roman" w:cs="Times New Roman" w:eastAsiaTheme="minorEastAsia"/>
        </w:rPr>
        <w:t xml:space="preserve"> was used to process the mass spectrometry data.</w:t>
      </w:r>
      <w:r>
        <w:rPr>
          <w:rFonts w:ascii="Times New Roman" w:hAnsi="Times New Roman" w:cs="Times New Roman"/>
        </w:rPr>
        <w:t xml:space="preserve"> Chromatographic peak integration and calibration were performed </w:t>
      </w:r>
      <w:r>
        <w:rPr>
          <w:rFonts w:hint="eastAsia" w:ascii="Times New Roman" w:hAnsi="Times New Roman" w:cs="Times New Roman"/>
        </w:rPr>
        <w:t>using</w:t>
      </w:r>
      <w:r>
        <w:rPr>
          <w:rFonts w:ascii="Times New Roman" w:hAnsi="Times New Roman" w:cs="Times New Roman"/>
        </w:rPr>
        <w:t xml:space="preserve"> MultiaQuant software. Unsupervised principal component analysis (PCA) was performed by</w:t>
      </w:r>
      <w:r>
        <w:rPr>
          <w:rFonts w:hint="eastAsia" w:ascii="Times New Roman" w:hAnsi="Times New Roman" w:cs="Times New Roman"/>
        </w:rPr>
        <w:t xml:space="preserve"> the</w:t>
      </w:r>
      <w:r>
        <w:rPr>
          <w:rFonts w:ascii="Times New Roman" w:hAnsi="Times New Roman" w:cs="Times New Roman"/>
          <w:i/>
          <w:iCs/>
        </w:rPr>
        <w:t xml:space="preserve"> prcomp</w:t>
      </w:r>
      <w:r>
        <w:rPr>
          <w:rFonts w:ascii="Times New Roman" w:hAnsi="Times New Roman" w:cs="Times New Roman"/>
        </w:rPr>
        <w:t xml:space="preserve"> statistics function in R. </w:t>
      </w:r>
      <w:r>
        <w:rPr>
          <w:rFonts w:hint="eastAsia" w:ascii="Times New Roman" w:hAnsi="Times New Roman" w:cs="Times New Roman"/>
        </w:rPr>
        <w:t>H</w:t>
      </w:r>
      <w:r>
        <w:rPr>
          <w:rFonts w:ascii="Times New Roman" w:hAnsi="Times New Roman" w:cs="Times New Roman"/>
        </w:rPr>
        <w:t xml:space="preserve">ierarchical cluster analysis (HCA) results of samples and metabolites were presented as heatmaps with dendrograms, while Pearson correlation coefficients (PCC) between samples were calculated </w:t>
      </w:r>
      <w:r>
        <w:rPr>
          <w:rFonts w:hint="eastAsia" w:ascii="Times New Roman" w:hAnsi="Times New Roman" w:cs="Times New Roman"/>
        </w:rPr>
        <w:t xml:space="preserve">with </w:t>
      </w:r>
      <w:r>
        <w:rPr>
          <w:rFonts w:ascii="Times New Roman" w:hAnsi="Times New Roman" w:cs="Times New Roman"/>
        </w:rPr>
        <w:t xml:space="preserve">the </w:t>
      </w:r>
      <w:r>
        <w:rPr>
          <w:rFonts w:ascii="Times New Roman" w:hAnsi="Times New Roman" w:cs="Times New Roman"/>
          <w:i/>
          <w:iCs/>
        </w:rPr>
        <w:t>cor</w:t>
      </w:r>
      <w:r>
        <w:rPr>
          <w:rFonts w:ascii="Times New Roman" w:hAnsi="Times New Roman" w:cs="Times New Roman"/>
        </w:rPr>
        <w:t xml:space="preserve"> function in R and presented as heatmaps</w:t>
      </w:r>
      <w:r>
        <w:rPr>
          <w:rFonts w:hint="eastAsia" w:ascii="Times New Roman" w:hAnsi="Times New Roman" w:cs="Times New Roman"/>
        </w:rPr>
        <w:t xml:space="preserve"> (Supplementary Figure S17 and Figure S18)</w:t>
      </w:r>
      <w:r>
        <w:rPr>
          <w:rFonts w:ascii="Times New Roman" w:hAnsi="Times New Roman" w:cs="Times New Roman"/>
        </w:rPr>
        <w:t xml:space="preserve">. </w:t>
      </w:r>
      <w:r>
        <w:rPr>
          <w:rFonts w:ascii="Times New Roman" w:hAnsi="Times New Roman" w:cs="Times New Roman"/>
          <w:kern w:val="2"/>
          <w:szCs w:val="22"/>
        </w:rPr>
        <w:t>Significantly regulated metabolites between groups were determined by VIP</w:t>
      </w:r>
      <w:r>
        <w:rPr>
          <w:rFonts w:hint="eastAsia" w:ascii="Times New Roman" w:hAnsi="Times New Roman" w:cs="Times New Roman"/>
          <w:kern w:val="2"/>
          <w:szCs w:val="22"/>
        </w:rPr>
        <w:t xml:space="preserve"> ≥</w:t>
      </w:r>
      <w:r>
        <w:rPr>
          <w:rFonts w:ascii="Times New Roman" w:hAnsi="Times New Roman" w:cs="Times New Roman"/>
          <w:kern w:val="2"/>
          <w:szCs w:val="22"/>
        </w:rPr>
        <w:t xml:space="preserve"> 1 and absolute Log</w:t>
      </w:r>
      <w:r>
        <w:rPr>
          <w:rFonts w:ascii="Times New Roman" w:hAnsi="Times New Roman" w:cs="Times New Roman"/>
          <w:kern w:val="2"/>
          <w:szCs w:val="22"/>
          <w:vertAlign w:val="subscript"/>
        </w:rPr>
        <w:t>2</w:t>
      </w:r>
      <w:r>
        <w:rPr>
          <w:rFonts w:ascii="Times New Roman" w:hAnsi="Times New Roman" w:cs="Times New Roman"/>
          <w:kern w:val="2"/>
          <w:szCs w:val="22"/>
        </w:rPr>
        <w:t>FC (fold change)</w:t>
      </w:r>
      <w:r>
        <w:rPr>
          <w:rFonts w:hint="eastAsia" w:ascii="Times New Roman" w:hAnsi="Times New Roman" w:cs="Times New Roman"/>
          <w:kern w:val="2"/>
          <w:szCs w:val="22"/>
        </w:rPr>
        <w:t xml:space="preserve"> </w:t>
      </w:r>
      <w:r>
        <w:rPr>
          <w:rFonts w:ascii="Times New Roman" w:hAnsi="Times New Roman" w:cs="Times New Roman"/>
          <w:kern w:val="2"/>
          <w:szCs w:val="22"/>
        </w:rPr>
        <w:t>≥</w:t>
      </w:r>
      <w:r>
        <w:rPr>
          <w:rFonts w:hint="eastAsia" w:ascii="Times New Roman" w:hAnsi="Times New Roman" w:cs="Times New Roman"/>
          <w:kern w:val="2"/>
          <w:szCs w:val="22"/>
        </w:rPr>
        <w:t xml:space="preserve"> </w:t>
      </w:r>
      <w:r>
        <w:rPr>
          <w:rFonts w:ascii="Times New Roman" w:hAnsi="Times New Roman" w:cs="Times New Roman"/>
          <w:kern w:val="2"/>
          <w:szCs w:val="22"/>
        </w:rPr>
        <w:t xml:space="preserve">1. VIP values were extracted from </w:t>
      </w:r>
      <w:r>
        <w:rPr>
          <w:rFonts w:hint="eastAsia" w:ascii="Times New Roman" w:hAnsi="Times New Roman" w:cs="Times New Roman"/>
          <w:kern w:val="2"/>
          <w:szCs w:val="22"/>
        </w:rPr>
        <w:t xml:space="preserve">the </w:t>
      </w:r>
      <w:r>
        <w:rPr>
          <w:rFonts w:ascii="Times New Roman" w:hAnsi="Times New Roman" w:cs="Times New Roman"/>
          <w:kern w:val="2"/>
          <w:szCs w:val="22"/>
        </w:rPr>
        <w:t>OPLS-DA result, which also contains score plots and permutation plots, and were generated using R package MetaboAnalystR. The data was log</w:t>
      </w:r>
      <w:r>
        <w:rPr>
          <w:rFonts w:hint="eastAsia" w:ascii="Times New Roman" w:hAnsi="Times New Roman" w:cs="Times New Roman"/>
          <w:kern w:val="2"/>
          <w:szCs w:val="22"/>
        </w:rPr>
        <w:t xml:space="preserve"> </w:t>
      </w:r>
      <w:r>
        <w:rPr>
          <w:rFonts w:ascii="Times New Roman" w:hAnsi="Times New Roman" w:cs="Times New Roman"/>
          <w:kern w:val="2"/>
          <w:szCs w:val="22"/>
        </w:rPr>
        <w:t>transform (log</w:t>
      </w:r>
      <w:r>
        <w:rPr>
          <w:rFonts w:ascii="Times New Roman" w:hAnsi="Times New Roman" w:cs="Times New Roman"/>
          <w:kern w:val="2"/>
          <w:szCs w:val="22"/>
          <w:vertAlign w:val="subscript"/>
        </w:rPr>
        <w:t>2</w:t>
      </w:r>
      <w:r>
        <w:rPr>
          <w:rFonts w:ascii="Times New Roman" w:hAnsi="Times New Roman" w:cs="Times New Roman"/>
          <w:kern w:val="2"/>
          <w:szCs w:val="22"/>
        </w:rPr>
        <w:t>) and mean center</w:t>
      </w:r>
      <w:r>
        <w:rPr>
          <w:rFonts w:hint="eastAsia" w:ascii="Times New Roman" w:hAnsi="Times New Roman" w:cs="Times New Roman"/>
          <w:kern w:val="2"/>
          <w:szCs w:val="22"/>
        </w:rPr>
        <w:t>ed</w:t>
      </w:r>
      <w:r>
        <w:rPr>
          <w:rFonts w:ascii="Times New Roman" w:hAnsi="Times New Roman" w:cs="Times New Roman"/>
          <w:kern w:val="2"/>
          <w:szCs w:val="22"/>
        </w:rPr>
        <w:t xml:space="preserve"> before OPLS-DA. A permutation test (200 permutations) was performed to avoid overfitting.</w:t>
      </w:r>
    </w:p>
    <w:p>
      <w:pPr>
        <w:keepNext/>
        <w:keepLines/>
        <w:numPr>
          <w:ilvl w:val="1"/>
          <w:numId w:val="1"/>
        </w:numPr>
        <w:spacing w:before="260" w:after="260" w:line="416" w:lineRule="auto"/>
        <w:jc w:val="both"/>
        <w:outlineLvl w:val="2"/>
        <w:rPr>
          <w:rFonts w:ascii="Times New Roman" w:hAnsi="Times New Roman"/>
          <w:b/>
          <w:bCs/>
          <w:szCs w:val="32"/>
        </w:rPr>
      </w:pPr>
      <w:r>
        <w:rPr>
          <w:rFonts w:ascii="Times New Roman" w:hAnsi="Times New Roman"/>
          <w:b/>
          <w:bCs/>
          <w:szCs w:val="32"/>
        </w:rPr>
        <w:t>KEGG annotation and enrichment analysis</w:t>
      </w:r>
    </w:p>
    <w:p>
      <w:pPr>
        <w:spacing w:line="360" w:lineRule="auto"/>
        <w:ind w:firstLine="480" w:firstLineChars="200"/>
        <w:jc w:val="both"/>
        <w:rPr>
          <w:rFonts w:ascii="Times New Roman" w:hAnsi="Times New Roman"/>
        </w:rPr>
      </w:pPr>
      <w:r>
        <w:rPr>
          <w:rFonts w:ascii="Times New Roman" w:hAnsi="Times New Roman"/>
        </w:rPr>
        <w:t xml:space="preserve">Identified metabolites were annotated using KEGG Compound database </w:t>
      </w:r>
      <w:r>
        <w:rPr>
          <w:rFonts w:ascii="Times New Roman" w:hAnsi="Times New Roman" w:cs="Times New Roman"/>
        </w:rPr>
        <w:t>(</w:t>
      </w:r>
      <w:r>
        <w:fldChar w:fldCharType="begin"/>
      </w:r>
      <w:r>
        <w:instrText xml:space="preserve"> HYPERLINK "http://www.kegg.jp/kegg/compound/" \h </w:instrText>
      </w:r>
      <w:r>
        <w:fldChar w:fldCharType="separate"/>
      </w:r>
      <w:r>
        <w:rPr>
          <w:rStyle w:val="20"/>
          <w:rFonts w:ascii="Times New Roman" w:hAnsi="Times New Roman" w:cs="Times New Roman"/>
        </w:rPr>
        <w:t>http://www.kegg.jp/kegg/compound/</w:t>
      </w:r>
      <w:r>
        <w:rPr>
          <w:rStyle w:val="20"/>
          <w:rFonts w:ascii="Times New Roman" w:hAnsi="Times New Roman" w:cs="Times New Roman"/>
        </w:rPr>
        <w:fldChar w:fldCharType="end"/>
      </w:r>
      <w:r>
        <w:rPr>
          <w:rFonts w:ascii="Times New Roman" w:hAnsi="Times New Roman" w:cs="Times New Roman"/>
        </w:rPr>
        <w:t>), and annotated metabolites were then mapped to KEGG Pathway database (</w:t>
      </w:r>
      <w:r>
        <w:fldChar w:fldCharType="begin"/>
      </w:r>
      <w:r>
        <w:instrText xml:space="preserve"> HYPERLINK "http://www.kegg.jp/kegg/pathway.html" \h </w:instrText>
      </w:r>
      <w:r>
        <w:fldChar w:fldCharType="separate"/>
      </w:r>
      <w:r>
        <w:rPr>
          <w:rStyle w:val="20"/>
          <w:rFonts w:ascii="Times New Roman" w:hAnsi="Times New Roman" w:cs="Times New Roman"/>
        </w:rPr>
        <w:t>http://www.kegg.jp/kegg/pathway.html</w:t>
      </w:r>
      <w:r>
        <w:rPr>
          <w:rStyle w:val="20"/>
          <w:rFonts w:ascii="Times New Roman" w:hAnsi="Times New Roman" w:cs="Times New Roman"/>
        </w:rPr>
        <w:fldChar w:fldCharType="end"/>
      </w:r>
      <w:r>
        <w:rPr>
          <w:rFonts w:ascii="Times New Roman" w:hAnsi="Times New Roman" w:cs="Times New Roman"/>
        </w:rPr>
        <w:t>). Pathwa</w:t>
      </w:r>
      <w:r>
        <w:rPr>
          <w:rFonts w:ascii="Times New Roman" w:hAnsi="Times New Roman"/>
        </w:rPr>
        <w:t>ys with significantly regulated metabolites mapped were then fed into MSEA (metabolite sets enrichment analysis)</w:t>
      </w:r>
      <w:r>
        <w:rPr>
          <w:rFonts w:hint="eastAsia" w:ascii="Times New Roman" w:hAnsi="Times New Roman"/>
        </w:rPr>
        <w:t xml:space="preserve">; </w:t>
      </w:r>
      <w:r>
        <w:rPr>
          <w:rFonts w:ascii="Times New Roman" w:hAnsi="Times New Roman"/>
        </w:rPr>
        <w:t>their significance was determined by hypergeometric test’s p-values.</w:t>
      </w:r>
    </w:p>
    <w:p>
      <w:pPr>
        <w:keepNext/>
        <w:keepLines/>
        <w:numPr>
          <w:ilvl w:val="1"/>
          <w:numId w:val="1"/>
        </w:numPr>
        <w:spacing w:before="260" w:after="260" w:line="416" w:lineRule="auto"/>
        <w:jc w:val="both"/>
        <w:outlineLvl w:val="2"/>
        <w:rPr>
          <w:rFonts w:ascii="Times New Roman" w:hAnsi="Times New Roman"/>
          <w:b/>
          <w:bCs/>
          <w:szCs w:val="32"/>
        </w:rPr>
      </w:pPr>
      <w:r>
        <w:rPr>
          <w:rFonts w:ascii="Times New Roman" w:hAnsi="Times New Roman"/>
          <w:b/>
          <w:bCs/>
          <w:szCs w:val="32"/>
        </w:rPr>
        <w:t>Integrating transcriptome and metabolome data analysis</w:t>
      </w:r>
    </w:p>
    <w:p>
      <w:pPr>
        <w:spacing w:line="360" w:lineRule="auto"/>
        <w:jc w:val="both"/>
        <w:rPr>
          <w:rFonts w:ascii="Times New Roman" w:hAnsi="Times New Roman" w:eastAsiaTheme="minorEastAsia"/>
        </w:rPr>
      </w:pPr>
      <w:r>
        <w:rPr>
          <w:rFonts w:ascii="Times New Roman" w:hAnsi="Times New Roman" w:eastAsiaTheme="minorEastAsia"/>
        </w:rPr>
        <w:t xml:space="preserve">Based on UPLC-MS/MS technology and metabolite database, alkaloids in four tissues of </w:t>
      </w:r>
      <w:r>
        <w:rPr>
          <w:rFonts w:ascii="Times New Roman" w:hAnsi="Times New Roman" w:eastAsiaTheme="minorEastAsia"/>
          <w:i/>
        </w:rPr>
        <w:t xml:space="preserve">A. vilmorinianum </w:t>
      </w:r>
      <w:r>
        <w:rPr>
          <w:rFonts w:ascii="Times New Roman" w:hAnsi="Times New Roman" w:eastAsiaTheme="minorEastAsia"/>
        </w:rPr>
        <w:t>were investigated and 59 diterpene alkaloid metabolites were identified (</w:t>
      </w:r>
      <w:r>
        <w:rPr>
          <w:rFonts w:hint="eastAsia" w:ascii="Times New Roman" w:hAnsi="Times New Roman" w:eastAsiaTheme="minorEastAsia"/>
        </w:rPr>
        <w:t xml:space="preserve">Supplementary </w:t>
      </w:r>
      <w:r>
        <w:rPr>
          <w:rFonts w:ascii="Times New Roman" w:hAnsi="Times New Roman" w:eastAsiaTheme="minorEastAsia"/>
        </w:rPr>
        <w:t>Data S</w:t>
      </w:r>
      <w:r>
        <w:rPr>
          <w:rFonts w:hint="eastAsia" w:ascii="Times New Roman" w:hAnsi="Times New Roman" w:eastAsiaTheme="minorEastAsia"/>
        </w:rPr>
        <w:t xml:space="preserve">6 and </w:t>
      </w:r>
      <w:r>
        <w:rPr>
          <w:rFonts w:ascii="Times New Roman" w:hAnsi="Times New Roman" w:eastAsiaTheme="minorEastAsia"/>
        </w:rPr>
        <w:t>Figure S1</w:t>
      </w:r>
      <w:r>
        <w:rPr>
          <w:rFonts w:hint="eastAsia" w:ascii="Times New Roman" w:hAnsi="Times New Roman" w:eastAsiaTheme="minorEastAsia"/>
        </w:rPr>
        <w:t>0</w:t>
      </w:r>
      <w:r>
        <w:rPr>
          <w:rFonts w:ascii="Times New Roman" w:hAnsi="Times New Roman" w:eastAsiaTheme="minorEastAsia"/>
        </w:rPr>
        <w:t xml:space="preserve">). According to the general DA accumulation law, most of the DAs were enriched in the underground part (primary and lateral roots). After normalizing the levels of these compounds accumulated in different tissues and the gene expression of </w:t>
      </w:r>
      <w:r>
        <w:rPr>
          <w:rFonts w:hint="eastAsia" w:ascii="Times New Roman" w:hAnsi="Times New Roman" w:eastAsiaTheme="minorEastAsia"/>
        </w:rPr>
        <w:t>GGPPSs, CPSs, KSs, KOXs, P450s</w:t>
      </w:r>
      <w:r>
        <w:rPr>
          <w:rFonts w:ascii="Times New Roman" w:hAnsi="Times New Roman" w:eastAsiaTheme="minorEastAsia"/>
        </w:rPr>
        <w:t>, ATF</w:t>
      </w:r>
      <w:r>
        <w:rPr>
          <w:rFonts w:hint="eastAsia" w:ascii="Times New Roman" w:hAnsi="Times New Roman" w:eastAsiaTheme="minorEastAsia"/>
        </w:rPr>
        <w:t>s</w:t>
      </w:r>
      <w:r>
        <w:rPr>
          <w:rFonts w:ascii="Times New Roman" w:hAnsi="Times New Roman" w:eastAsiaTheme="minorEastAsia"/>
        </w:rPr>
        <w:t>, OMT</w:t>
      </w:r>
      <w:r>
        <w:rPr>
          <w:rFonts w:hint="eastAsia" w:ascii="Times New Roman" w:hAnsi="Times New Roman" w:eastAsiaTheme="minorEastAsia"/>
        </w:rPr>
        <w:t>s</w:t>
      </w:r>
      <w:r>
        <w:rPr>
          <w:rFonts w:ascii="Times New Roman" w:hAnsi="Times New Roman" w:eastAsiaTheme="minorEastAsia"/>
        </w:rPr>
        <w:t>,</w:t>
      </w:r>
      <w:r>
        <w:rPr>
          <w:rFonts w:hint="eastAsia" w:ascii="Times New Roman" w:hAnsi="Times New Roman" w:eastAsiaTheme="minorEastAsia"/>
        </w:rPr>
        <w:t xml:space="preserve"> and</w:t>
      </w:r>
      <w:r>
        <w:rPr>
          <w:rFonts w:ascii="Times New Roman" w:hAnsi="Times New Roman" w:eastAsiaTheme="minorEastAsia"/>
        </w:rPr>
        <w:t xml:space="preserve"> BAHD</w:t>
      </w:r>
      <w:r>
        <w:rPr>
          <w:rFonts w:hint="eastAsia" w:ascii="Times New Roman" w:hAnsi="Times New Roman" w:eastAsiaTheme="minorEastAsia"/>
        </w:rPr>
        <w:t>s</w:t>
      </w:r>
      <w:r>
        <w:rPr>
          <w:rFonts w:ascii="Times New Roman" w:hAnsi="Times New Roman" w:eastAsiaTheme="minorEastAsia"/>
        </w:rPr>
        <w:t xml:space="preserve"> gene families, the Pearson correlation coefficient (PCC) was </w:t>
      </w:r>
      <w:r>
        <w:rPr>
          <w:rFonts w:hint="eastAsia" w:ascii="Times New Roman" w:hAnsi="Times New Roman" w:eastAsiaTheme="minorEastAsia"/>
        </w:rPr>
        <w:t>used</w:t>
      </w:r>
      <w:r>
        <w:rPr>
          <w:rFonts w:ascii="Times New Roman" w:hAnsi="Times New Roman" w:eastAsiaTheme="minorEastAsia"/>
        </w:rPr>
        <w:t xml:space="preserve"> to calculate the correlation between these compounds and </w:t>
      </w:r>
      <w:r>
        <w:rPr>
          <w:rFonts w:hint="eastAsia" w:ascii="Times New Roman" w:hAnsi="Times New Roman" w:eastAsiaTheme="minorEastAsia"/>
        </w:rPr>
        <w:t xml:space="preserve">the </w:t>
      </w:r>
      <w:r>
        <w:rPr>
          <w:rFonts w:ascii="Times New Roman" w:hAnsi="Times New Roman" w:eastAsiaTheme="minorEastAsia"/>
        </w:rPr>
        <w:t>expression of these genes to construct the gene-metabolite regulatory network</w:t>
      </w:r>
      <w:r>
        <w:rPr>
          <w:rFonts w:hint="eastAsia" w:ascii="Times New Roman" w:hAnsi="Times New Roman" w:eastAsiaTheme="minorEastAsia"/>
        </w:rPr>
        <w:t>.</w:t>
      </w:r>
      <w:r>
        <w:t xml:space="preserve"> </w:t>
      </w:r>
      <w:r>
        <w:rPr>
          <w:rFonts w:ascii="Times New Roman" w:hAnsi="Times New Roman" w:eastAsiaTheme="minorEastAsia"/>
        </w:rPr>
        <w:t xml:space="preserve">The integrated network demonstrated that the 103 pathway genes contained </w:t>
      </w:r>
      <w:r>
        <w:rPr>
          <w:rFonts w:hint="eastAsia" w:ascii="Times New Roman" w:hAnsi="Times New Roman" w:eastAsiaTheme="minorEastAsia"/>
        </w:rPr>
        <w:t>12</w:t>
      </w:r>
      <w:r>
        <w:rPr>
          <w:rFonts w:ascii="Times New Roman" w:hAnsi="Times New Roman" w:eastAsiaTheme="minorEastAsia"/>
        </w:rPr>
        <w:t xml:space="preserve"> hub genes</w:t>
      </w:r>
      <w:r>
        <w:rPr>
          <w:rFonts w:hint="eastAsia" w:ascii="Times New Roman" w:hAnsi="Times New Roman" w:eastAsiaTheme="minorEastAsia"/>
        </w:rPr>
        <w:t xml:space="preserve"> (</w:t>
      </w:r>
      <w:r>
        <w:rPr>
          <w:rFonts w:ascii="Times New Roman" w:hAnsi="Times New Roman" w:eastAsiaTheme="minorEastAsia"/>
        </w:rPr>
        <w:t>EVM0030489, EVM0052907, EVM0046628, EVM0035373, EVM0046786, EVM0052195, EVM0056152, EVM0021046, EVM0008171, EVM0000058, and EVM0051236)</w:t>
      </w:r>
      <w:r>
        <w:rPr>
          <w:rFonts w:hint="eastAsia" w:ascii="Times New Roman" w:hAnsi="Times New Roman" w:eastAsiaTheme="minorEastAsia"/>
        </w:rPr>
        <w:t xml:space="preserve"> </w:t>
      </w:r>
      <w:r>
        <w:rPr>
          <w:rFonts w:ascii="Times New Roman" w:hAnsi="Times New Roman" w:eastAsiaTheme="minorEastAsia"/>
        </w:rPr>
        <w:t>from the minimum spanning tree highly correlated (p&lt;0.01) (Supplementary Figure S11 and Data S7)</w:t>
      </w:r>
      <w:r>
        <w:rPr>
          <w:rFonts w:hint="eastAsia" w:ascii="Times New Roman" w:hAnsi="Times New Roman" w:eastAsiaTheme="minorEastAsia"/>
        </w:rPr>
        <w:t>.</w:t>
      </w:r>
      <w:r>
        <w:t xml:space="preserve"> </w:t>
      </w:r>
      <w:r>
        <w:rPr>
          <w:rFonts w:ascii="Times New Roman" w:hAnsi="Times New Roman" w:eastAsiaTheme="minorEastAsia"/>
        </w:rPr>
        <w:t xml:space="preserve">Notably, we also found that </w:t>
      </w:r>
      <w:r>
        <w:rPr>
          <w:rFonts w:hint="eastAsia" w:ascii="Times New Roman" w:hAnsi="Times New Roman" w:eastAsiaTheme="minorEastAsia"/>
        </w:rPr>
        <w:t xml:space="preserve">two </w:t>
      </w:r>
      <w:r>
        <w:rPr>
          <w:rFonts w:ascii="Times New Roman" w:hAnsi="Times New Roman" w:eastAsiaTheme="minorEastAsia"/>
        </w:rPr>
        <w:t>GGPPS</w:t>
      </w:r>
      <w:r>
        <w:rPr>
          <w:rFonts w:hint="eastAsia" w:ascii="Times New Roman" w:hAnsi="Times New Roman" w:eastAsiaTheme="minorEastAsia"/>
        </w:rPr>
        <w:t>s</w:t>
      </w:r>
      <w:r>
        <w:rPr>
          <w:rFonts w:ascii="Times New Roman" w:hAnsi="Times New Roman" w:eastAsiaTheme="minorEastAsia"/>
        </w:rPr>
        <w:t xml:space="preserve"> </w:t>
      </w:r>
      <w:r>
        <w:rPr>
          <w:rFonts w:hint="eastAsia" w:ascii="Times New Roman" w:hAnsi="Times New Roman" w:eastAsiaTheme="minorEastAsia"/>
        </w:rPr>
        <w:t>(</w:t>
      </w:r>
      <w:r>
        <w:rPr>
          <w:rFonts w:ascii="Times New Roman" w:hAnsi="Times New Roman" w:eastAsiaTheme="minorEastAsia"/>
        </w:rPr>
        <w:t>EVM0025196 and EVM0016299</w:t>
      </w:r>
      <w:r>
        <w:rPr>
          <w:rFonts w:hint="eastAsia" w:ascii="Times New Roman" w:hAnsi="Times New Roman" w:eastAsiaTheme="minorEastAsia"/>
        </w:rPr>
        <w:t xml:space="preserve">) </w:t>
      </w:r>
      <w:r>
        <w:rPr>
          <w:rFonts w:ascii="Times New Roman" w:hAnsi="Times New Roman" w:eastAsiaTheme="minorEastAsia"/>
        </w:rPr>
        <w:t xml:space="preserve">and </w:t>
      </w:r>
      <w:r>
        <w:rPr>
          <w:rFonts w:hint="eastAsia" w:ascii="Times New Roman" w:hAnsi="Times New Roman" w:eastAsiaTheme="minorEastAsia"/>
        </w:rPr>
        <w:t xml:space="preserve">one </w:t>
      </w:r>
      <w:r>
        <w:rPr>
          <w:rFonts w:ascii="Times New Roman" w:hAnsi="Times New Roman" w:eastAsiaTheme="minorEastAsia"/>
        </w:rPr>
        <w:t>KS</w:t>
      </w:r>
      <w:r>
        <w:rPr>
          <w:rFonts w:hint="eastAsia" w:ascii="Times New Roman" w:hAnsi="Times New Roman" w:eastAsiaTheme="minorEastAsia"/>
        </w:rPr>
        <w:t xml:space="preserve"> (</w:t>
      </w:r>
      <w:r>
        <w:rPr>
          <w:rFonts w:ascii="Times New Roman" w:hAnsi="Times New Roman" w:eastAsiaTheme="minorEastAsia"/>
        </w:rPr>
        <w:t>EVM0024293</w:t>
      </w:r>
      <w:r>
        <w:rPr>
          <w:rFonts w:hint="eastAsia" w:ascii="Times New Roman" w:hAnsi="Times New Roman" w:eastAsiaTheme="minorEastAsia"/>
        </w:rPr>
        <w:t>)</w:t>
      </w:r>
      <w:r>
        <w:rPr>
          <w:rFonts w:ascii="Times New Roman" w:hAnsi="Times New Roman" w:eastAsiaTheme="minorEastAsia"/>
        </w:rPr>
        <w:t xml:space="preserve"> were highly associated with diterpene alkaloids</w:t>
      </w:r>
      <w:r>
        <w:rPr>
          <w:rFonts w:hint="eastAsia" w:ascii="Times New Roman" w:hAnsi="Times New Roman" w:eastAsiaTheme="minorEastAsia"/>
        </w:rPr>
        <w:t>.</w:t>
      </w:r>
      <w:r>
        <w:t xml:space="preserve"> </w:t>
      </w:r>
      <w:r>
        <w:rPr>
          <w:rFonts w:ascii="Times New Roman" w:hAnsi="Times New Roman" w:eastAsiaTheme="minorEastAsia"/>
        </w:rPr>
        <w:t xml:space="preserve">In particular, we also found that </w:t>
      </w:r>
      <w:r>
        <w:rPr>
          <w:rFonts w:hint="eastAsia" w:ascii="Times New Roman" w:hAnsi="Times New Roman" w:eastAsiaTheme="minorEastAsia"/>
        </w:rPr>
        <w:t>three CPSs (</w:t>
      </w:r>
      <w:r>
        <w:rPr>
          <w:rFonts w:ascii="Times New Roman" w:hAnsi="Times New Roman" w:eastAsiaTheme="minorEastAsia"/>
        </w:rPr>
        <w:t>EVM0013250, EVM0040922, and EVM0029892</w:t>
      </w:r>
      <w:r>
        <w:rPr>
          <w:rFonts w:hint="eastAsia" w:ascii="Times New Roman" w:hAnsi="Times New Roman" w:eastAsiaTheme="minorEastAsia"/>
        </w:rPr>
        <w:t>) and</w:t>
      </w:r>
      <w:r>
        <w:rPr>
          <w:rFonts w:ascii="Times New Roman" w:hAnsi="Times New Roman" w:eastAsiaTheme="minorEastAsia"/>
        </w:rPr>
        <w:t xml:space="preserve"> three KOX</w:t>
      </w:r>
      <w:r>
        <w:rPr>
          <w:rFonts w:hint="eastAsia" w:ascii="Times New Roman" w:hAnsi="Times New Roman" w:eastAsiaTheme="minorEastAsia"/>
        </w:rPr>
        <w:t>s</w:t>
      </w:r>
      <w:r>
        <w:rPr>
          <w:rFonts w:ascii="Times New Roman" w:hAnsi="Times New Roman" w:eastAsiaTheme="minorEastAsia"/>
        </w:rPr>
        <w:t xml:space="preserve"> genes (EVM0050182, EVM0047597, and EVM0025963) were slightly correlated (p&lt;0.05) with diterpenoid alkaloids (Supplementary</w:t>
      </w:r>
      <w:r>
        <w:rPr>
          <w:rFonts w:hint="eastAsia" w:ascii="Times New Roman" w:hAnsi="Times New Roman" w:eastAsiaTheme="minorEastAsia"/>
        </w:rPr>
        <w:t xml:space="preserve"> </w:t>
      </w:r>
      <w:r>
        <w:rPr>
          <w:rFonts w:ascii="Times New Roman" w:hAnsi="Times New Roman" w:eastAsiaTheme="minorEastAsia"/>
        </w:rPr>
        <w:t>Figure S1</w:t>
      </w:r>
      <w:r>
        <w:rPr>
          <w:rFonts w:hint="eastAsia" w:ascii="Times New Roman" w:hAnsi="Times New Roman" w:eastAsiaTheme="minorEastAsia"/>
        </w:rPr>
        <w:t>1 and Data S7</w:t>
      </w:r>
      <w:r>
        <w:rPr>
          <w:rFonts w:ascii="Times New Roman" w:hAnsi="Times New Roman" w:eastAsiaTheme="minorEastAsia"/>
        </w:rPr>
        <w:t>).</w:t>
      </w:r>
    </w:p>
    <w:p>
      <w:pPr>
        <w:numPr>
          <w:ilvl w:val="0"/>
          <w:numId w:val="1"/>
        </w:numPr>
        <w:spacing w:before="100" w:beforeAutospacing="1" w:after="100" w:afterAutospacing="1" w:line="360" w:lineRule="auto"/>
        <w:jc w:val="both"/>
        <w:outlineLvl w:val="1"/>
        <w:rPr>
          <w:rFonts w:ascii="Times New Roman" w:hAnsi="Times New Roman"/>
          <w:b/>
          <w:bCs/>
          <w:sz w:val="28"/>
          <w:szCs w:val="36"/>
        </w:rPr>
      </w:pPr>
      <w:r>
        <w:rPr>
          <w:rFonts w:ascii="Times New Roman" w:hAnsi="Times New Roman"/>
          <w:b/>
          <w:bCs/>
          <w:sz w:val="28"/>
          <w:szCs w:val="36"/>
        </w:rPr>
        <w:t>Skeleton formation of diterpenoid alkaloid biosynthesis</w:t>
      </w:r>
    </w:p>
    <w:p>
      <w:pPr>
        <w:keepNext/>
        <w:keepLines/>
        <w:numPr>
          <w:ilvl w:val="1"/>
          <w:numId w:val="1"/>
        </w:numPr>
        <w:spacing w:before="260" w:after="260" w:line="416" w:lineRule="auto"/>
        <w:jc w:val="both"/>
        <w:outlineLvl w:val="2"/>
        <w:rPr>
          <w:rFonts w:ascii="Times New Roman" w:hAnsi="Times New Roman"/>
          <w:b/>
          <w:bCs/>
          <w:szCs w:val="32"/>
        </w:rPr>
      </w:pPr>
      <w:r>
        <w:rPr>
          <w:rFonts w:ascii="Times New Roman" w:hAnsi="Times New Roman" w:eastAsia="Times New Roman"/>
          <w:b/>
          <w:bCs/>
          <w:szCs w:val="32"/>
        </w:rPr>
        <w:t>Identification of diterpenoid alkaloid biosynthesis genes</w:t>
      </w:r>
    </w:p>
    <w:p>
      <w:pPr>
        <w:spacing w:line="360" w:lineRule="auto"/>
        <w:ind w:firstLine="480" w:firstLineChars="200"/>
        <w:jc w:val="both"/>
        <w:rPr>
          <w:rFonts w:ascii="Times New Roman" w:hAnsi="Times New Roman"/>
        </w:rPr>
      </w:pPr>
      <w:r>
        <w:rPr>
          <w:rFonts w:ascii="Times New Roman" w:hAnsi="Times New Roman"/>
        </w:rPr>
        <w:t xml:space="preserve">The putrescine biosynthetic pathway for diterpenoid alkaloid biosynthesis could have </w:t>
      </w:r>
      <w:r>
        <w:rPr>
          <w:rFonts w:hint="eastAsia" w:ascii="Times New Roman" w:hAnsi="Times New Roman"/>
        </w:rPr>
        <w:t>three</w:t>
      </w:r>
      <w:r>
        <w:rPr>
          <w:rFonts w:ascii="Times New Roman" w:hAnsi="Times New Roman"/>
        </w:rPr>
        <w:t xml:space="preserve"> </w:t>
      </w:r>
      <w:r>
        <w:rPr>
          <w:rFonts w:hint="eastAsia" w:ascii="Times New Roman" w:hAnsi="Times New Roman"/>
        </w:rPr>
        <w:t>step</w:t>
      </w:r>
      <w:r>
        <w:rPr>
          <w:rFonts w:ascii="Times New Roman" w:hAnsi="Times New Roman"/>
        </w:rPr>
        <w:t>s: 1) The synthesis of diterpene alkaloids is initiated by the formation of GGPP by three IPPs, followed by the synthesi</w:t>
      </w:r>
      <w:r>
        <w:rPr>
          <w:rFonts w:hint="eastAsia" w:ascii="Times New Roman" w:hAnsi="Times New Roman"/>
        </w:rPr>
        <w:t>s of</w:t>
      </w:r>
      <w:r>
        <w:rPr>
          <w:rFonts w:ascii="Times New Roman" w:hAnsi="Times New Roman"/>
        </w:rPr>
        <w:t xml:space="preserve"> diterpenoid skeletons</w:t>
      </w:r>
      <w:r>
        <w:rPr>
          <w:rFonts w:hint="eastAsia" w:ascii="Times New Roman" w:hAnsi="Times New Roman"/>
        </w:rPr>
        <w:t xml:space="preserve"> by</w:t>
      </w:r>
      <w:r>
        <w:rPr>
          <w:rFonts w:ascii="Times New Roman" w:hAnsi="Times New Roman"/>
        </w:rPr>
        <w:t xml:space="preserve"> GGPPSs, CPSs</w:t>
      </w:r>
      <w:r>
        <w:rPr>
          <w:rFonts w:hint="eastAsia" w:ascii="Times New Roman" w:hAnsi="Times New Roman"/>
        </w:rPr>
        <w:t>,</w:t>
      </w:r>
      <w:r>
        <w:rPr>
          <w:rFonts w:ascii="Times New Roman" w:hAnsi="Times New Roman"/>
        </w:rPr>
        <w:t xml:space="preserve"> and KSs</w:t>
      </w:r>
      <w:r>
        <w:rPr>
          <w:rFonts w:hint="eastAsia" w:ascii="Times New Roman" w:hAnsi="Times New Roman"/>
        </w:rPr>
        <w:t>; 2)</w:t>
      </w:r>
      <w:r>
        <w:rPr>
          <w:rFonts w:ascii="Times New Roman" w:hAnsi="Times New Roman"/>
        </w:rPr>
        <w:t xml:space="preserve"> The skeletons of diterpene alkaloids are synthesized by KOXs and ATFs, which in turn lead to two key steps</w:t>
      </w:r>
      <w:r>
        <w:rPr>
          <w:rFonts w:hint="eastAsia" w:ascii="Times New Roman" w:hAnsi="Times New Roman"/>
        </w:rPr>
        <w:t>; 3)</w:t>
      </w:r>
      <w:r>
        <w:rPr>
          <w:rFonts w:ascii="Times New Roman" w:hAnsi="Times New Roman"/>
        </w:rPr>
        <w:t xml:space="preserve"> Finally, the diterpene alkaloid skeleton is modified by a series of modifying enzymes, such as BAHD</w:t>
      </w:r>
      <w:r>
        <w:rPr>
          <w:rFonts w:hint="eastAsia" w:ascii="Times New Roman" w:hAnsi="Times New Roman"/>
        </w:rPr>
        <w:t>s</w:t>
      </w:r>
      <w:r>
        <w:rPr>
          <w:rFonts w:ascii="Times New Roman" w:hAnsi="Times New Roman"/>
        </w:rPr>
        <w:t xml:space="preserve"> and OMT</w:t>
      </w:r>
      <w:r>
        <w:rPr>
          <w:rFonts w:hint="eastAsia" w:ascii="Times New Roman" w:hAnsi="Times New Roman"/>
        </w:rPr>
        <w:t>s</w:t>
      </w:r>
      <w:r>
        <w:rPr>
          <w:rFonts w:ascii="Times New Roman" w:hAnsi="Times New Roman"/>
        </w:rPr>
        <w:t>, after the oxidation by P450</w:t>
      </w:r>
      <w:r>
        <w:rPr>
          <w:rFonts w:hint="eastAsia" w:ascii="Times New Roman" w:hAnsi="Times New Roman"/>
        </w:rPr>
        <w:t xml:space="preserve">s. According </w:t>
      </w:r>
      <w:r>
        <w:rPr>
          <w:rFonts w:ascii="Times New Roman" w:hAnsi="Times New Roman"/>
        </w:rPr>
        <w:t>to the above information</w:t>
      </w:r>
      <w:r>
        <w:rPr>
          <w:rFonts w:hint="eastAsia" w:ascii="Times New Roman" w:hAnsi="Times New Roman"/>
        </w:rPr>
        <w:t xml:space="preserve">, </w:t>
      </w:r>
      <w:r>
        <w:rPr>
          <w:rFonts w:ascii="Times New Roman" w:hAnsi="Times New Roman"/>
        </w:rPr>
        <w:t>s</w:t>
      </w:r>
      <w:r>
        <w:rPr>
          <w:rFonts w:hint="eastAsia" w:ascii="Times New Roman" w:hAnsi="Times New Roman"/>
        </w:rPr>
        <w:t xml:space="preserve">everal </w:t>
      </w:r>
      <w:r>
        <w:rPr>
          <w:rFonts w:ascii="Times New Roman" w:hAnsi="Times New Roman"/>
        </w:rPr>
        <w:t xml:space="preserve">key gene family members involved in the synthesis of diterpene alkaloids were retrieved based on the protein annotation of </w:t>
      </w:r>
      <w:r>
        <w:rPr>
          <w:rFonts w:ascii="Times New Roman" w:hAnsi="Times New Roman"/>
          <w:i/>
        </w:rPr>
        <w:t>A. vilmorinianum</w:t>
      </w:r>
      <w:r>
        <w:rPr>
          <w:rFonts w:ascii="Times New Roman" w:hAnsi="Times New Roman"/>
        </w:rPr>
        <w:t xml:space="preserve"> genome in NR, KOG, GO, KEGG</w:t>
      </w:r>
      <w:r>
        <w:rPr>
          <w:rFonts w:hint="eastAsia" w:ascii="Times New Roman" w:hAnsi="Times New Roman"/>
        </w:rPr>
        <w:t>,</w:t>
      </w:r>
      <w:r>
        <w:rPr>
          <w:rFonts w:ascii="Times New Roman" w:hAnsi="Times New Roman"/>
        </w:rPr>
        <w:t xml:space="preserve"> and other functional databases</w:t>
      </w:r>
      <w:r>
        <w:rPr>
          <w:rFonts w:hint="eastAsia" w:ascii="Times New Roman" w:hAnsi="Times New Roman"/>
        </w:rPr>
        <w:t>.</w:t>
      </w:r>
      <w:r>
        <w:t xml:space="preserve"> </w:t>
      </w:r>
      <w:r>
        <w:rPr>
          <w:rFonts w:ascii="Times New Roman" w:hAnsi="Times New Roman"/>
        </w:rPr>
        <w:t xml:space="preserve">For TPSs involved in diterpenoid alkaloid synthesis, homologous sequences were searched in </w:t>
      </w:r>
      <w:r>
        <w:rPr>
          <w:rFonts w:ascii="Times New Roman" w:hAnsi="Times New Roman"/>
          <w:i/>
        </w:rPr>
        <w:t>A. vilmorinianum</w:t>
      </w:r>
      <w:r>
        <w:rPr>
          <w:rFonts w:ascii="Times New Roman" w:hAnsi="Times New Roman"/>
        </w:rPr>
        <w:t xml:space="preserve"> using BLAST-based on several TPS candidate genes identified in </w:t>
      </w:r>
      <w:r>
        <w:rPr>
          <w:rFonts w:ascii="Times New Roman" w:hAnsi="Times New Roman"/>
          <w:i/>
        </w:rPr>
        <w:t>A</w:t>
      </w:r>
      <w:r>
        <w:rPr>
          <w:rFonts w:hint="eastAsia" w:ascii="Times New Roman" w:hAnsi="Times New Roman"/>
          <w:i/>
        </w:rPr>
        <w:t>. c</w:t>
      </w:r>
      <w:r>
        <w:rPr>
          <w:rFonts w:ascii="Times New Roman" w:hAnsi="Times New Roman"/>
          <w:i/>
        </w:rPr>
        <w:t>armichaelii</w:t>
      </w:r>
      <w:r>
        <w:rPr>
          <w:rFonts w:ascii="Times New Roman" w:hAnsi="Times New Roman"/>
        </w:rPr>
        <w:t>.</w:t>
      </w:r>
    </w:p>
    <w:p>
      <w:pPr>
        <w:keepNext/>
        <w:keepLines/>
        <w:numPr>
          <w:ilvl w:val="1"/>
          <w:numId w:val="1"/>
        </w:numPr>
        <w:spacing w:before="260" w:after="260" w:line="416" w:lineRule="auto"/>
        <w:jc w:val="both"/>
        <w:outlineLvl w:val="2"/>
        <w:rPr>
          <w:rFonts w:ascii="Times New Roman" w:hAnsi="Times New Roman"/>
          <w:b/>
          <w:bCs/>
          <w:szCs w:val="32"/>
        </w:rPr>
      </w:pPr>
      <w:r>
        <w:rPr>
          <w:rFonts w:ascii="Times New Roman" w:hAnsi="Times New Roman"/>
          <w:b/>
          <w:bCs/>
          <w:szCs w:val="32"/>
        </w:rPr>
        <w:t>Phylogenetic analysis of key gene families</w:t>
      </w:r>
    </w:p>
    <w:p>
      <w:pPr>
        <w:spacing w:line="360" w:lineRule="auto"/>
        <w:ind w:firstLine="480" w:firstLineChars="200"/>
        <w:jc w:val="both"/>
        <w:rPr>
          <w:rFonts w:ascii="Times New Roman" w:hAnsi="Times New Roman"/>
        </w:rPr>
      </w:pPr>
      <w:r>
        <w:rPr>
          <w:rFonts w:ascii="Times New Roman" w:hAnsi="Times New Roman"/>
        </w:rPr>
        <w:t>Amino acid sequence alignment of five diterpenoid alkaloid biosynthesis gene families (TPS</w:t>
      </w:r>
      <w:r>
        <w:rPr>
          <w:rFonts w:hint="eastAsia" w:ascii="Times New Roman" w:hAnsi="Times New Roman"/>
        </w:rPr>
        <w:t>s</w:t>
      </w:r>
      <w:r>
        <w:rPr>
          <w:rFonts w:ascii="Times New Roman" w:hAnsi="Times New Roman"/>
        </w:rPr>
        <w:t>, P450</w:t>
      </w:r>
      <w:r>
        <w:rPr>
          <w:rFonts w:hint="eastAsia" w:ascii="Times New Roman" w:hAnsi="Times New Roman"/>
        </w:rPr>
        <w:t>s</w:t>
      </w:r>
      <w:r>
        <w:rPr>
          <w:rFonts w:ascii="Times New Roman" w:hAnsi="Times New Roman"/>
        </w:rPr>
        <w:t>, ATF</w:t>
      </w:r>
      <w:r>
        <w:rPr>
          <w:rFonts w:hint="eastAsia" w:ascii="Times New Roman" w:hAnsi="Times New Roman"/>
        </w:rPr>
        <w:t>s</w:t>
      </w:r>
      <w:r>
        <w:rPr>
          <w:rFonts w:ascii="Times New Roman" w:hAnsi="Times New Roman"/>
        </w:rPr>
        <w:t>,</w:t>
      </w:r>
      <w:r>
        <w:rPr>
          <w:rFonts w:hint="eastAsia" w:ascii="Times New Roman" w:hAnsi="Times New Roman"/>
        </w:rPr>
        <w:t xml:space="preserve"> </w:t>
      </w:r>
      <w:r>
        <w:rPr>
          <w:rFonts w:ascii="Times New Roman" w:hAnsi="Times New Roman"/>
        </w:rPr>
        <w:t>BAHD</w:t>
      </w:r>
      <w:r>
        <w:rPr>
          <w:rFonts w:hint="eastAsia" w:ascii="Times New Roman" w:hAnsi="Times New Roman"/>
        </w:rPr>
        <w:t xml:space="preserve"> a</w:t>
      </w:r>
      <w:r>
        <w:rPr>
          <w:rFonts w:ascii="Times New Roman" w:hAnsi="Times New Roman"/>
        </w:rPr>
        <w:t>cyltransferases</w:t>
      </w:r>
      <w:r>
        <w:rPr>
          <w:rFonts w:hint="eastAsia" w:ascii="Times New Roman" w:hAnsi="Times New Roman"/>
        </w:rPr>
        <w:t>,</w:t>
      </w:r>
      <w:r>
        <w:rPr>
          <w:rFonts w:ascii="Times New Roman" w:hAnsi="Times New Roman"/>
        </w:rPr>
        <w:t xml:space="preserve"> and OMT</w:t>
      </w:r>
      <w:r>
        <w:rPr>
          <w:rFonts w:hint="eastAsia" w:ascii="Times New Roman" w:hAnsi="Times New Roman"/>
        </w:rPr>
        <w:t>s</w:t>
      </w:r>
      <w:r>
        <w:rPr>
          <w:rFonts w:ascii="Times New Roman" w:hAnsi="Times New Roman"/>
        </w:rPr>
        <w:t>) was performed by MAFFT</w:t>
      </w:r>
      <w:r>
        <w:rPr>
          <w:rFonts w:hint="eastAsia" w:ascii="Times New Roman" w:hAnsi="Times New Roman"/>
        </w:rPr>
        <w:t xml:space="preserve"> (</w:t>
      </w:r>
      <w:r>
        <w:rPr>
          <w:rFonts w:ascii="Times New Roman" w:hAnsi="Times New Roman"/>
        </w:rPr>
        <w:t>1000 bootstrap</w:t>
      </w:r>
      <w:r>
        <w:rPr>
          <w:rFonts w:hint="eastAsia" w:ascii="Times New Roman" w:hAnsi="Times New Roman"/>
        </w:rPr>
        <w:t>)</w:t>
      </w:r>
      <w:r>
        <w:rPr>
          <w:rFonts w:ascii="Times New Roman" w:hAnsi="Times New Roman"/>
        </w:rPr>
        <w:t xml:space="preserve"> </w:t>
      </w:r>
      <w:r>
        <w:rPr>
          <w:rFonts w:ascii="Times New Roman" w:hAnsi="Times New Roman"/>
          <w:vertAlign w:val="superscript"/>
        </w:rPr>
        <w:t>10</w:t>
      </w:r>
      <w:r>
        <w:rPr>
          <w:rFonts w:ascii="Times New Roman" w:hAnsi="Times New Roman"/>
        </w:rPr>
        <w:t>, and the alignment data were used to construct phylogenetic trees using RAxML</w:t>
      </w:r>
      <w:r>
        <w:rPr>
          <w:rFonts w:ascii="Times New Roman" w:hAnsi="Times New Roman"/>
          <w:vertAlign w:val="superscript"/>
        </w:rPr>
        <w:t>11</w:t>
      </w:r>
      <w:r>
        <w:rPr>
          <w:rFonts w:ascii="Times New Roman" w:hAnsi="Times New Roman"/>
        </w:rPr>
        <w:t xml:space="preserve"> with the maximum likelihood method.</w:t>
      </w:r>
      <w:r>
        <w:rPr>
          <w:rFonts w:hint="eastAsia" w:ascii="Times New Roman" w:hAnsi="Times New Roman"/>
        </w:rPr>
        <w:t xml:space="preserve"> </w:t>
      </w:r>
      <w:r>
        <w:rPr>
          <w:rFonts w:ascii="Times New Roman" w:hAnsi="Times New Roman"/>
        </w:rPr>
        <w:t>T</w:t>
      </w:r>
      <w:r>
        <w:rPr>
          <w:rFonts w:hint="eastAsia" w:ascii="Times New Roman" w:hAnsi="Times New Roman"/>
        </w:rPr>
        <w:t>he p</w:t>
      </w:r>
      <w:r>
        <w:rPr>
          <w:rFonts w:ascii="Times New Roman" w:hAnsi="Times New Roman"/>
        </w:rPr>
        <w:t>hylogenetic trees were visualized using iTOL</w:t>
      </w:r>
      <w:r>
        <w:rPr>
          <w:rFonts w:hint="eastAsia" w:ascii="Times New Roman" w:hAnsi="Times New Roman"/>
        </w:rPr>
        <w:t xml:space="preserve"> (</w:t>
      </w:r>
      <w:r>
        <w:fldChar w:fldCharType="begin"/>
      </w:r>
      <w:r>
        <w:instrText xml:space="preserve"> HYPERLINK "https://itol.embl.de/" </w:instrText>
      </w:r>
      <w:r>
        <w:fldChar w:fldCharType="separate"/>
      </w:r>
      <w:r>
        <w:rPr>
          <w:rFonts w:ascii="Times New Roman" w:hAnsi="Times New Roman"/>
        </w:rPr>
        <w:t>https://itol.embl.de/</w:t>
      </w:r>
      <w:r>
        <w:rPr>
          <w:rFonts w:ascii="Times New Roman" w:hAnsi="Times New Roman"/>
        </w:rPr>
        <w:fldChar w:fldCharType="end"/>
      </w:r>
      <w:r>
        <w:rPr>
          <w:rFonts w:hint="eastAsia" w:ascii="Times New Roman" w:hAnsi="Times New Roman"/>
        </w:rPr>
        <w:t>)</w:t>
      </w:r>
      <w:r>
        <w:rPr>
          <w:rFonts w:ascii="Times New Roman" w:hAnsi="Times New Roman"/>
        </w:rPr>
        <w:t>.</w:t>
      </w:r>
    </w:p>
    <w:p>
      <w:pPr>
        <w:spacing w:line="360" w:lineRule="auto"/>
        <w:ind w:firstLine="480" w:firstLineChars="200"/>
        <w:jc w:val="both"/>
      </w:pPr>
      <w:r>
        <w:rPr>
          <w:rFonts w:ascii="Times New Roman" w:hAnsi="Times New Roman"/>
        </w:rPr>
        <w:t xml:space="preserve">We used the terpene synthase genes retrieved in </w:t>
      </w:r>
      <w:r>
        <w:rPr>
          <w:rFonts w:ascii="Times New Roman" w:hAnsi="Times New Roman"/>
          <w:i/>
        </w:rPr>
        <w:t xml:space="preserve">A. vilmorinianum </w:t>
      </w:r>
      <w:r>
        <w:rPr>
          <w:rFonts w:ascii="Times New Roman" w:hAnsi="Times New Roman"/>
        </w:rPr>
        <w:t xml:space="preserve">genome and various terpene synthases identified in </w:t>
      </w:r>
      <w:r>
        <w:rPr>
          <w:rFonts w:ascii="Times New Roman" w:hAnsi="Times New Roman"/>
          <w:i/>
        </w:rPr>
        <w:t>A</w:t>
      </w:r>
      <w:r>
        <w:rPr>
          <w:rFonts w:hint="eastAsia" w:ascii="Times New Roman" w:hAnsi="Times New Roman"/>
          <w:i/>
        </w:rPr>
        <w:t>. c</w:t>
      </w:r>
      <w:r>
        <w:rPr>
          <w:rFonts w:ascii="Times New Roman" w:hAnsi="Times New Roman"/>
          <w:i/>
        </w:rPr>
        <w:t>armichaelii</w:t>
      </w:r>
      <w:r>
        <w:rPr>
          <w:rFonts w:ascii="Times New Roman" w:hAnsi="Times New Roman"/>
        </w:rPr>
        <w:t xml:space="preserve">, </w:t>
      </w:r>
      <w:r>
        <w:rPr>
          <w:rFonts w:ascii="Times New Roman" w:hAnsi="Times New Roman"/>
          <w:i/>
        </w:rPr>
        <w:t>Arabidopsis thaliana</w:t>
      </w:r>
      <w:r>
        <w:rPr>
          <w:rFonts w:hint="eastAsia" w:ascii="Times New Roman" w:hAnsi="Times New Roman"/>
        </w:rPr>
        <w:t xml:space="preserve">, </w:t>
      </w:r>
      <w:r>
        <w:rPr>
          <w:rFonts w:ascii="Times New Roman" w:hAnsi="Times New Roman"/>
          <w:i/>
        </w:rPr>
        <w:t>Oryza sativa</w:t>
      </w:r>
      <w:r>
        <w:rPr>
          <w:rFonts w:hint="eastAsia" w:ascii="Times New Roman" w:hAnsi="Times New Roman"/>
          <w:b/>
          <w:bCs/>
          <w:szCs w:val="32"/>
        </w:rPr>
        <w:t xml:space="preserve">, </w:t>
      </w:r>
      <w:r>
        <w:rPr>
          <w:rFonts w:ascii="Times New Roman" w:hAnsi="Times New Roman"/>
          <w:i/>
        </w:rPr>
        <w:t>Salvia miltiorrhiza</w:t>
      </w:r>
      <w:r>
        <w:rPr>
          <w:rFonts w:hint="eastAsia" w:ascii="Times New Roman" w:hAnsi="Times New Roman"/>
        </w:rPr>
        <w:t xml:space="preserve">, </w:t>
      </w:r>
      <w:r>
        <w:rPr>
          <w:rFonts w:ascii="Times New Roman" w:hAnsi="Times New Roman"/>
          <w:i/>
        </w:rPr>
        <w:t>Tripterygium wilfordii</w:t>
      </w:r>
      <w:r>
        <w:rPr>
          <w:rFonts w:ascii="Times New Roman" w:hAnsi="Times New Roman"/>
          <w:iCs/>
        </w:rPr>
        <w:t>,</w:t>
      </w:r>
      <w:r>
        <w:rPr>
          <w:rFonts w:ascii="Times New Roman" w:hAnsi="Times New Roman"/>
        </w:rPr>
        <w:t xml:space="preserve"> and tomato for phylogenetic analysis</w:t>
      </w:r>
      <w:r>
        <w:rPr>
          <w:rFonts w:hint="eastAsia" w:ascii="Times New Roman" w:hAnsi="Times New Roman"/>
        </w:rPr>
        <w:t xml:space="preserve"> (</w:t>
      </w:r>
      <w:bookmarkStart w:id="0" w:name="OLE_LINK1"/>
      <w:bookmarkStart w:id="1" w:name="OLE_LINK2"/>
      <w:r>
        <w:rPr>
          <w:rFonts w:hint="eastAsia" w:ascii="Times New Roman" w:hAnsi="Times New Roman"/>
        </w:rPr>
        <w:t>S</w:t>
      </w:r>
      <w:r>
        <w:rPr>
          <w:rFonts w:ascii="Times New Roman" w:hAnsi="Times New Roman"/>
        </w:rPr>
        <w:t>upplementary</w:t>
      </w:r>
      <w:r>
        <w:rPr>
          <w:rFonts w:hint="eastAsia" w:ascii="Times New Roman" w:hAnsi="Times New Roman"/>
        </w:rPr>
        <w:t xml:space="preserve"> Data S</w:t>
      </w:r>
      <w:bookmarkEnd w:id="0"/>
      <w:bookmarkEnd w:id="1"/>
      <w:r>
        <w:rPr>
          <w:rFonts w:hint="eastAsia" w:ascii="Times New Roman" w:hAnsi="Times New Roman"/>
        </w:rPr>
        <w:t>8)</w:t>
      </w:r>
      <w:r>
        <w:rPr>
          <w:rFonts w:ascii="Times New Roman" w:hAnsi="Times New Roman"/>
        </w:rPr>
        <w:t>.</w:t>
      </w:r>
      <w:r>
        <w:t xml:space="preserve"> </w:t>
      </w:r>
      <w:r>
        <w:rPr>
          <w:rFonts w:ascii="Times New Roman" w:hAnsi="Times New Roman"/>
        </w:rPr>
        <w:t xml:space="preserve">Phylogenetic analysis of terpene synthase (TPS) showed that the TPS family members were mainly distributed in the TPS-A, TPS-B, TPS-C, and TPS-E/F branches in </w:t>
      </w:r>
      <w:r>
        <w:rPr>
          <w:rFonts w:ascii="Times New Roman" w:hAnsi="Times New Roman"/>
          <w:i/>
        </w:rPr>
        <w:t>A. vilmorinianum</w:t>
      </w:r>
      <w:r>
        <w:rPr>
          <w:rFonts w:ascii="Times New Roman" w:hAnsi="Times New Roman"/>
        </w:rPr>
        <w:t>. According to the results of phylogenetic tree analysis, we can speculate that the seven genes distributed in TPS-C (pink</w:t>
      </w:r>
      <w:r>
        <w:rPr>
          <w:rFonts w:hint="eastAsia" w:ascii="Times New Roman" w:hAnsi="Times New Roman"/>
        </w:rPr>
        <w:t xml:space="preserve"> </w:t>
      </w:r>
      <w:r>
        <w:rPr>
          <w:rFonts w:ascii="Times New Roman" w:hAnsi="Times New Roman"/>
        </w:rPr>
        <w:t>color) play the function of CPS in the metabolic pathway, catalyzing GGPP to generate ent-CPP. Ten genes distributed in the TPS-E/F branch (blue color) were considered candidate genes for ent-Kaurenes synthesis, catalyzing ent-CPP to produce ent-kaurenes</w:t>
      </w:r>
      <w:r>
        <w:rPr>
          <w:rFonts w:hint="eastAsia" w:ascii="Times New Roman" w:hAnsi="Times New Roman"/>
        </w:rPr>
        <w:t xml:space="preserve"> (</w:t>
      </w:r>
      <w:r>
        <w:rPr>
          <w:rFonts w:ascii="Times New Roman" w:hAnsi="Times New Roman"/>
        </w:rPr>
        <w:t>Supplementary</w:t>
      </w:r>
      <w:r>
        <w:rPr>
          <w:rFonts w:hint="eastAsia" w:ascii="Times New Roman" w:hAnsi="Times New Roman"/>
        </w:rPr>
        <w:t xml:space="preserve"> </w:t>
      </w:r>
      <w:r>
        <w:rPr>
          <w:rFonts w:ascii="Times New Roman" w:hAnsi="Times New Roman"/>
        </w:rPr>
        <w:t>Figure S1</w:t>
      </w:r>
      <w:r>
        <w:rPr>
          <w:rFonts w:hint="eastAsia" w:ascii="Times New Roman" w:hAnsi="Times New Roman"/>
        </w:rPr>
        <w:t>5</w:t>
      </w:r>
      <w:r>
        <w:rPr>
          <w:rFonts w:ascii="Times New Roman" w:hAnsi="Times New Roman"/>
        </w:rPr>
        <w:t>).</w:t>
      </w:r>
    </w:p>
    <w:p>
      <w:pPr>
        <w:spacing w:line="360" w:lineRule="auto"/>
        <w:ind w:firstLine="480" w:firstLineChars="200"/>
        <w:jc w:val="both"/>
        <w:rPr>
          <w:rFonts w:ascii="Times New Roman" w:hAnsi="Times New Roman"/>
        </w:rPr>
      </w:pPr>
      <w:r>
        <w:t xml:space="preserve"> </w:t>
      </w:r>
      <w:r>
        <w:rPr>
          <w:rFonts w:ascii="Times New Roman" w:hAnsi="Times New Roman"/>
        </w:rPr>
        <w:t xml:space="preserve">P450 sequences used to construct phylogenetic trees, including </w:t>
      </w:r>
      <w:r>
        <w:rPr>
          <w:rFonts w:hint="eastAsia" w:ascii="Times New Roman" w:hAnsi="Times New Roman"/>
        </w:rPr>
        <w:t>p</w:t>
      </w:r>
      <w:r>
        <w:rPr>
          <w:rFonts w:ascii="Times New Roman" w:hAnsi="Times New Roman"/>
        </w:rPr>
        <w:t>450 gene</w:t>
      </w:r>
      <w:r>
        <w:rPr>
          <w:rFonts w:hint="eastAsia" w:ascii="Times New Roman" w:hAnsi="Times New Roman"/>
        </w:rPr>
        <w:t>s</w:t>
      </w:r>
      <w:r>
        <w:rPr>
          <w:rFonts w:ascii="Times New Roman" w:hAnsi="Times New Roman"/>
        </w:rPr>
        <w:t xml:space="preserve"> annotated</w:t>
      </w:r>
      <w:r>
        <w:rPr>
          <w:rFonts w:hint="eastAsia" w:ascii="Times New Roman" w:hAnsi="Times New Roman"/>
        </w:rPr>
        <w:t xml:space="preserve"> in </w:t>
      </w:r>
      <w:r>
        <w:rPr>
          <w:rFonts w:ascii="Times New Roman" w:hAnsi="Times New Roman"/>
          <w:i/>
        </w:rPr>
        <w:t>A. vilmorinianum</w:t>
      </w:r>
      <w:r>
        <w:rPr>
          <w:rFonts w:ascii="Times New Roman" w:hAnsi="Times New Roman"/>
        </w:rPr>
        <w:t xml:space="preserve"> genome and a plant p450 database</w:t>
      </w:r>
      <w:r>
        <w:rPr>
          <w:rFonts w:hint="eastAsia" w:ascii="Times New Roman" w:hAnsi="Times New Roman"/>
        </w:rPr>
        <w:t xml:space="preserve"> (</w:t>
      </w:r>
      <w:r>
        <w:rPr>
          <w:rFonts w:ascii="Times New Roman" w:hAnsi="Times New Roman"/>
        </w:rPr>
        <w:t>Plant cytochrome P450 database</w:t>
      </w:r>
      <w:r>
        <w:rPr>
          <w:rFonts w:hint="eastAsia" w:ascii="Times New Roman" w:hAnsi="Times New Roman"/>
        </w:rPr>
        <w:t xml:space="preserve">, PCPD) </w:t>
      </w:r>
      <w:r>
        <w:rPr>
          <w:rFonts w:ascii="Times New Roman" w:hAnsi="Times New Roman"/>
        </w:rPr>
        <w:t>contains 181 kinds of functions of known plant p450 sequence</w:t>
      </w:r>
      <w:r>
        <w:rPr>
          <w:rFonts w:ascii="Times New Roman" w:hAnsi="Times New Roman"/>
          <w:vertAlign w:val="superscript"/>
        </w:rPr>
        <w:t>12</w:t>
      </w:r>
      <w:r>
        <w:rPr>
          <w:rFonts w:ascii="Times New Roman" w:hAnsi="Times New Roman"/>
        </w:rPr>
        <w:t>.</w:t>
      </w:r>
      <w:r>
        <w:t xml:space="preserve"> </w:t>
      </w:r>
      <w:r>
        <w:rPr>
          <w:rFonts w:ascii="Times New Roman" w:hAnsi="Times New Roman"/>
        </w:rPr>
        <w:t>In the P450 phylogenetic tree, it can be roughly divided into four branches</w:t>
      </w:r>
      <w:r>
        <w:rPr>
          <w:rFonts w:hint="eastAsia" w:ascii="Times New Roman" w:hAnsi="Times New Roman"/>
        </w:rPr>
        <w:t>,</w:t>
      </w:r>
      <w:r>
        <w:rPr>
          <w:rFonts w:ascii="Times New Roman" w:hAnsi="Times New Roman"/>
        </w:rPr>
        <w:t xml:space="preserve"> the annotated 18 KOX genes forming an independent small branch with CYP701</w:t>
      </w:r>
      <w:r>
        <w:rPr>
          <w:rFonts w:hint="eastAsia" w:ascii="Times New Roman" w:hAnsi="Times New Roman"/>
        </w:rPr>
        <w:t xml:space="preserve"> </w:t>
      </w:r>
      <w:r>
        <w:rPr>
          <w:rFonts w:ascii="Times New Roman" w:hAnsi="Times New Roman"/>
        </w:rPr>
        <w:t>(Figure 4-A and Supplementary Figure S1</w:t>
      </w:r>
      <w:r>
        <w:rPr>
          <w:rFonts w:hint="eastAsia" w:ascii="Times New Roman" w:hAnsi="Times New Roman"/>
        </w:rPr>
        <w:t>3</w:t>
      </w:r>
      <w:r>
        <w:rPr>
          <w:rFonts w:ascii="Times New Roman" w:hAnsi="Times New Roman"/>
        </w:rPr>
        <w:t>).</w:t>
      </w:r>
      <w:r>
        <w:rPr>
          <w:rFonts w:hint="eastAsia" w:ascii="Times New Roman" w:hAnsi="Times New Roman"/>
        </w:rPr>
        <w:t xml:space="preserve"> </w:t>
      </w:r>
      <w:r>
        <w:rPr>
          <w:rFonts w:ascii="Times New Roman" w:hAnsi="Times New Roman"/>
        </w:rPr>
        <w:t xml:space="preserve">The aminotransferases identified in </w:t>
      </w:r>
      <w:r>
        <w:rPr>
          <w:rFonts w:ascii="Times New Roman" w:hAnsi="Times New Roman"/>
          <w:i/>
        </w:rPr>
        <w:t xml:space="preserve">Arabidopsis thaliana </w:t>
      </w:r>
      <w:r>
        <w:rPr>
          <w:rFonts w:ascii="Times New Roman" w:hAnsi="Times New Roman"/>
        </w:rPr>
        <w:t xml:space="preserve">and the genes annotated as aminotransferases in </w:t>
      </w:r>
      <w:r>
        <w:rPr>
          <w:rFonts w:ascii="Times New Roman" w:hAnsi="Times New Roman"/>
          <w:i/>
        </w:rPr>
        <w:t>A. vilmorinianum</w:t>
      </w:r>
      <w:r>
        <w:rPr>
          <w:rFonts w:ascii="Times New Roman" w:hAnsi="Times New Roman"/>
        </w:rPr>
        <w:t xml:space="preserve"> were used to construct a phylogenetic tree of aminotransferases</w:t>
      </w:r>
      <w:r>
        <w:rPr>
          <w:rFonts w:hint="eastAsia" w:ascii="Times New Roman" w:hAnsi="Times New Roman"/>
        </w:rPr>
        <w:t xml:space="preserve"> (</w:t>
      </w:r>
      <w:r>
        <w:rPr>
          <w:rFonts w:ascii="Times New Roman" w:hAnsi="Times New Roman"/>
        </w:rPr>
        <w:t>Supplementary Data S</w:t>
      </w:r>
      <w:r>
        <w:rPr>
          <w:rFonts w:hint="eastAsia" w:ascii="Times New Roman" w:hAnsi="Times New Roman"/>
        </w:rPr>
        <w:t>9</w:t>
      </w:r>
      <w:r>
        <w:rPr>
          <w:rFonts w:ascii="Times New Roman" w:hAnsi="Times New Roman"/>
        </w:rPr>
        <w:t xml:space="preserve"> and Figure S1</w:t>
      </w:r>
      <w:r>
        <w:rPr>
          <w:rFonts w:hint="eastAsia" w:ascii="Times New Roman" w:hAnsi="Times New Roman"/>
        </w:rPr>
        <w:t>4).</w:t>
      </w:r>
      <w:r>
        <w:rPr>
          <w:rFonts w:ascii="Times New Roman" w:hAnsi="Times New Roman"/>
        </w:rPr>
        <w:t xml:space="preserve"> The annotated BAHD gene</w:t>
      </w:r>
      <w:r>
        <w:rPr>
          <w:rFonts w:hint="eastAsia" w:ascii="Times New Roman" w:hAnsi="Times New Roman"/>
        </w:rPr>
        <w:t xml:space="preserve">s in </w:t>
      </w:r>
      <w:r>
        <w:rPr>
          <w:rFonts w:ascii="Times New Roman" w:hAnsi="Times New Roman"/>
          <w:i/>
        </w:rPr>
        <w:t>A. vilmorinianum</w:t>
      </w:r>
      <w:r>
        <w:rPr>
          <w:rFonts w:ascii="Times New Roman" w:hAnsi="Times New Roman"/>
        </w:rPr>
        <w:t xml:space="preserve"> and the BAHD </w:t>
      </w:r>
      <w:r>
        <w:rPr>
          <w:rFonts w:hint="eastAsia" w:ascii="Times New Roman" w:hAnsi="Times New Roman"/>
        </w:rPr>
        <w:t>a</w:t>
      </w:r>
      <w:r>
        <w:rPr>
          <w:rFonts w:ascii="Times New Roman" w:hAnsi="Times New Roman"/>
        </w:rPr>
        <w:t xml:space="preserve">cyltransferases identified in other species were used to construct the phylogenetic tree of BAHD </w:t>
      </w:r>
      <w:r>
        <w:rPr>
          <w:rFonts w:hint="eastAsia" w:ascii="Times New Roman" w:hAnsi="Times New Roman"/>
        </w:rPr>
        <w:t>a</w:t>
      </w:r>
      <w:r>
        <w:rPr>
          <w:rFonts w:ascii="Times New Roman" w:hAnsi="Times New Roman"/>
        </w:rPr>
        <w:t>cyltransferases</w:t>
      </w:r>
      <w:r>
        <w:rPr>
          <w:rFonts w:hint="eastAsia" w:ascii="Times New Roman" w:hAnsi="Times New Roman"/>
        </w:rPr>
        <w:t xml:space="preserve"> (</w:t>
      </w:r>
      <w:r>
        <w:rPr>
          <w:rFonts w:ascii="Times New Roman" w:hAnsi="Times New Roman"/>
        </w:rPr>
        <w:t xml:space="preserve">Figure </w:t>
      </w:r>
      <w:r>
        <w:rPr>
          <w:rFonts w:hint="eastAsia" w:ascii="Times New Roman" w:hAnsi="Times New Roman"/>
        </w:rPr>
        <w:t>4-D</w:t>
      </w:r>
      <w:r>
        <w:rPr>
          <w:rFonts w:ascii="Times New Roman" w:hAnsi="Times New Roman"/>
        </w:rPr>
        <w:t xml:space="preserve"> and</w:t>
      </w:r>
      <w:r>
        <w:rPr>
          <w:rFonts w:hint="eastAsia" w:ascii="Times New Roman" w:hAnsi="Times New Roman"/>
        </w:rPr>
        <w:t xml:space="preserve"> </w:t>
      </w:r>
      <w:r>
        <w:rPr>
          <w:rFonts w:ascii="Times New Roman" w:hAnsi="Times New Roman"/>
        </w:rPr>
        <w:t>Supplementary Data S</w:t>
      </w:r>
      <w:r>
        <w:rPr>
          <w:rFonts w:hint="eastAsia" w:ascii="Times New Roman" w:hAnsi="Times New Roman"/>
        </w:rPr>
        <w:t>10)</w:t>
      </w:r>
      <w:r>
        <w:rPr>
          <w:rFonts w:ascii="Times New Roman" w:hAnsi="Times New Roman"/>
        </w:rPr>
        <w:t>.</w:t>
      </w:r>
      <w:r>
        <w:t xml:space="preserve"> </w:t>
      </w:r>
      <w:r>
        <w:rPr>
          <w:rFonts w:ascii="Times New Roman" w:hAnsi="Times New Roman"/>
        </w:rPr>
        <w:t>Plant methyltransferases are divided into C</w:t>
      </w:r>
      <w:r>
        <w:rPr>
          <w:rFonts w:hint="eastAsia" w:ascii="Times New Roman" w:hAnsi="Times New Roman"/>
        </w:rPr>
        <w:t>-</w:t>
      </w:r>
      <w:r>
        <w:rPr>
          <w:rFonts w:ascii="Times New Roman" w:hAnsi="Times New Roman"/>
        </w:rPr>
        <w:t>, N</w:t>
      </w:r>
      <w:r>
        <w:rPr>
          <w:rFonts w:hint="eastAsia" w:ascii="Times New Roman" w:hAnsi="Times New Roman"/>
        </w:rPr>
        <w:t>-</w:t>
      </w:r>
      <w:r>
        <w:rPr>
          <w:rFonts w:ascii="Times New Roman" w:hAnsi="Times New Roman"/>
        </w:rPr>
        <w:t>, S</w:t>
      </w:r>
      <w:r>
        <w:rPr>
          <w:rFonts w:hint="eastAsia" w:ascii="Times New Roman" w:hAnsi="Times New Roman"/>
        </w:rPr>
        <w:t>-,</w:t>
      </w:r>
      <w:r>
        <w:rPr>
          <w:rFonts w:ascii="Times New Roman" w:hAnsi="Times New Roman"/>
        </w:rPr>
        <w:t xml:space="preserve"> and O</w:t>
      </w:r>
      <w:r>
        <w:rPr>
          <w:rFonts w:hint="eastAsia" w:ascii="Times New Roman" w:hAnsi="Times New Roman"/>
        </w:rPr>
        <w:t>-</w:t>
      </w:r>
      <w:r>
        <w:rPr>
          <w:rFonts w:ascii="Times New Roman" w:hAnsi="Times New Roman"/>
        </w:rPr>
        <w:t>methyltransferases</w:t>
      </w:r>
      <w:r>
        <w:rPr>
          <w:rFonts w:hint="eastAsia" w:ascii="Times New Roman" w:hAnsi="Times New Roman"/>
        </w:rPr>
        <w:t xml:space="preserve">. </w:t>
      </w:r>
      <w:r>
        <w:rPr>
          <w:rFonts w:ascii="Times New Roman" w:hAnsi="Times New Roman"/>
        </w:rPr>
        <w:t xml:space="preserve">The identified methyltransferases were selected respectively, and the annotated </w:t>
      </w:r>
      <w:r>
        <w:rPr>
          <w:rFonts w:hint="eastAsia" w:ascii="Times New Roman" w:hAnsi="Times New Roman"/>
        </w:rPr>
        <w:t>O</w:t>
      </w:r>
      <w:r>
        <w:rPr>
          <w:rFonts w:ascii="Times New Roman" w:hAnsi="Times New Roman"/>
        </w:rPr>
        <w:t xml:space="preserve">-methyltransferase gene sequence from </w:t>
      </w:r>
      <w:r>
        <w:rPr>
          <w:rFonts w:ascii="Times New Roman" w:hAnsi="Times New Roman"/>
          <w:i/>
        </w:rPr>
        <w:t>A. vilmorinianum</w:t>
      </w:r>
      <w:r>
        <w:rPr>
          <w:rFonts w:ascii="Times New Roman" w:hAnsi="Times New Roman"/>
        </w:rPr>
        <w:t xml:space="preserve"> genome was used to construct a methyltransferase phylogenetic tree</w:t>
      </w:r>
      <w:r>
        <w:rPr>
          <w:rFonts w:hint="eastAsia" w:ascii="Times New Roman" w:hAnsi="Times New Roman"/>
        </w:rPr>
        <w:t xml:space="preserve"> </w:t>
      </w:r>
      <w:r>
        <w:rPr>
          <w:rFonts w:ascii="Times New Roman" w:hAnsi="Times New Roman"/>
        </w:rPr>
        <w:t>(Supplementary Data S</w:t>
      </w:r>
      <w:r>
        <w:rPr>
          <w:rFonts w:hint="eastAsia" w:ascii="Times New Roman" w:hAnsi="Times New Roman"/>
        </w:rPr>
        <w:t xml:space="preserve">11 and Figure </w:t>
      </w:r>
      <w:r>
        <w:rPr>
          <w:rFonts w:ascii="Times New Roman" w:hAnsi="Times New Roman"/>
        </w:rPr>
        <w:t>S1</w:t>
      </w:r>
      <w:r>
        <w:rPr>
          <w:rFonts w:hint="eastAsia" w:ascii="Times New Roman" w:hAnsi="Times New Roman"/>
        </w:rPr>
        <w:t>6</w:t>
      </w:r>
      <w:r>
        <w:rPr>
          <w:rFonts w:ascii="Times New Roman" w:hAnsi="Times New Roman"/>
        </w:rPr>
        <w:t>).</w:t>
      </w:r>
    </w:p>
    <w:p>
      <w:pPr>
        <w:keepNext/>
        <w:keepLines/>
        <w:spacing w:before="260" w:after="260" w:line="416" w:lineRule="auto"/>
        <w:jc w:val="both"/>
        <w:outlineLvl w:val="2"/>
        <w:rPr>
          <w:rFonts w:ascii="Times New Roman" w:hAnsi="Times New Roman"/>
          <w:b/>
          <w:bCs/>
          <w:szCs w:val="32"/>
        </w:rPr>
      </w:pPr>
      <w:r>
        <w:rPr>
          <w:rFonts w:hint="eastAsia" w:ascii="Times New Roman" w:hAnsi="Times New Roman"/>
          <w:b/>
          <w:bCs/>
          <w:szCs w:val="32"/>
        </w:rPr>
        <w:t xml:space="preserve">7.3 </w:t>
      </w:r>
      <w:r>
        <w:rPr>
          <w:rFonts w:ascii="Times New Roman" w:hAnsi="Times New Roman" w:eastAsia="Times New Roman"/>
          <w:b/>
          <w:bCs/>
          <w:szCs w:val="32"/>
        </w:rPr>
        <w:t>Evolution of diterpenoid alkaloid biosynthesis genes</w:t>
      </w:r>
    </w:p>
    <w:p>
      <w:pPr>
        <w:widowControl w:val="0"/>
        <w:spacing w:line="360" w:lineRule="auto"/>
        <w:ind w:firstLine="480" w:firstLineChars="200"/>
        <w:jc w:val="both"/>
        <w:rPr>
          <w:rFonts w:ascii="Times New Roman" w:hAnsi="Times New Roman" w:eastAsiaTheme="minorEastAsia" w:cstheme="minorBidi"/>
          <w:kern w:val="2"/>
          <w:szCs w:val="22"/>
        </w:rPr>
      </w:pPr>
      <w:r>
        <w:rPr>
          <w:rFonts w:ascii="Times New Roman" w:hAnsi="Times New Roman" w:eastAsiaTheme="minorEastAsia" w:cstheme="minorBidi"/>
          <w:kern w:val="2"/>
          <w:szCs w:val="22"/>
        </w:rPr>
        <w:t xml:space="preserve">In the gene family expansion and contraction analysis, some orthologous genes involved in diterpene alkaloid synthesis were found to be expanded. Surprisingly, the KOX gene family was significantly expanded in </w:t>
      </w:r>
      <w:r>
        <w:rPr>
          <w:rFonts w:ascii="Times New Roman" w:hAnsi="Times New Roman" w:eastAsiaTheme="minorEastAsia" w:cstheme="minorBidi"/>
          <w:i/>
          <w:kern w:val="2"/>
          <w:szCs w:val="22"/>
        </w:rPr>
        <w:t>A. vilmorini</w:t>
      </w:r>
      <w:r>
        <w:rPr>
          <w:rFonts w:ascii="Times New Roman" w:hAnsi="Times New Roman" w:eastAsiaTheme="minorEastAsia" w:cstheme="minorBidi"/>
          <w:kern w:val="2"/>
          <w:szCs w:val="22"/>
        </w:rPr>
        <w:t xml:space="preserve">anum. </w:t>
      </w:r>
      <w:r>
        <w:rPr>
          <w:rFonts w:hint="eastAsia" w:ascii="Times New Roman" w:hAnsi="Times New Roman" w:eastAsiaTheme="minorEastAsia" w:cstheme="minorBidi"/>
          <w:kern w:val="2"/>
          <w:szCs w:val="22"/>
        </w:rPr>
        <w:t xml:space="preserve">Meanwhile, </w:t>
      </w:r>
      <w:r>
        <w:rPr>
          <w:rFonts w:ascii="Times New Roman" w:hAnsi="Times New Roman" w:eastAsiaTheme="minorEastAsia" w:cstheme="minorBidi"/>
          <w:kern w:val="2"/>
          <w:szCs w:val="22"/>
        </w:rPr>
        <w:t>GO enrichment analysis (p &lt; 0.05, FDR &lt; 0.05) of the expanded and unique genes revealed that these genes were enriched for terpene synthase activity, serine-type peptidase activity</w:t>
      </w:r>
      <w:r>
        <w:rPr>
          <w:rFonts w:hint="eastAsia" w:ascii="Times New Roman" w:hAnsi="Times New Roman" w:eastAsiaTheme="minorEastAsia" w:cstheme="minorBidi"/>
          <w:kern w:val="2"/>
          <w:szCs w:val="22"/>
        </w:rPr>
        <w:t>,</w:t>
      </w:r>
      <w:r>
        <w:rPr>
          <w:rFonts w:ascii="Times New Roman" w:hAnsi="Times New Roman" w:eastAsiaTheme="minorEastAsia" w:cstheme="minorBidi"/>
          <w:kern w:val="2"/>
          <w:szCs w:val="22"/>
        </w:rPr>
        <w:t xml:space="preserve"> oxidoreductase activity, and O-methyltransferase activity (Supplementary Date S1 and S2), suggesting</w:t>
      </w:r>
      <w:r>
        <w:rPr>
          <w:rFonts w:hint="eastAsia" w:ascii="Times New Roman" w:hAnsi="Times New Roman" w:eastAsiaTheme="minorEastAsia" w:cstheme="minorBidi"/>
          <w:kern w:val="2"/>
          <w:szCs w:val="22"/>
        </w:rPr>
        <w:t xml:space="preserve"> </w:t>
      </w:r>
      <w:r>
        <w:rPr>
          <w:rFonts w:ascii="Times New Roman" w:hAnsi="Times New Roman" w:eastAsiaTheme="minorEastAsia" w:cstheme="minorBidi"/>
          <w:kern w:val="2"/>
          <w:szCs w:val="22"/>
        </w:rPr>
        <w:t xml:space="preserve">that the genes involved in diterpene alkaloids may have duplicated and evolved to produce a variety of </w:t>
      </w:r>
      <w:r>
        <w:rPr>
          <w:rFonts w:hint="eastAsia" w:ascii="Times New Roman" w:hAnsi="Times New Roman" w:eastAsiaTheme="minorEastAsia" w:cstheme="minorBidi"/>
          <w:kern w:val="2"/>
          <w:szCs w:val="22"/>
        </w:rPr>
        <w:t>DA</w:t>
      </w:r>
      <w:r>
        <w:rPr>
          <w:rFonts w:ascii="Times New Roman" w:hAnsi="Times New Roman" w:eastAsiaTheme="minorEastAsia" w:cstheme="minorBidi"/>
          <w:kern w:val="2"/>
          <w:szCs w:val="22"/>
        </w:rPr>
        <w:t>s in</w:t>
      </w:r>
      <w:r>
        <w:rPr>
          <w:rFonts w:hint="eastAsia" w:ascii="Times New Roman" w:hAnsi="Times New Roman" w:eastAsiaTheme="minorEastAsia" w:cstheme="minorBidi"/>
          <w:kern w:val="2"/>
          <w:szCs w:val="22"/>
        </w:rPr>
        <w:t xml:space="preserve"> </w:t>
      </w:r>
      <w:r>
        <w:rPr>
          <w:rFonts w:ascii="Times New Roman" w:hAnsi="Times New Roman"/>
          <w:i/>
        </w:rPr>
        <w:t>A. vilmorinianum</w:t>
      </w:r>
      <w:r>
        <w:rPr>
          <w:rFonts w:hint="eastAsia" w:ascii="Times New Roman" w:hAnsi="Times New Roman"/>
          <w:i/>
        </w:rPr>
        <w:t xml:space="preserve"> </w:t>
      </w:r>
      <w:r>
        <w:rPr>
          <w:rFonts w:ascii="Times New Roman" w:hAnsi="Times New Roman"/>
        </w:rPr>
        <w:t xml:space="preserve">(Supplementary </w:t>
      </w:r>
      <w:r>
        <w:rPr>
          <w:rFonts w:hint="eastAsia" w:ascii="Times New Roman" w:hAnsi="Times New Roman"/>
        </w:rPr>
        <w:t xml:space="preserve">Figure </w:t>
      </w:r>
      <w:r>
        <w:rPr>
          <w:rFonts w:ascii="Times New Roman" w:hAnsi="Times New Roman"/>
        </w:rPr>
        <w:t>S</w:t>
      </w:r>
      <w:r>
        <w:rPr>
          <w:rFonts w:hint="eastAsia" w:ascii="Times New Roman" w:hAnsi="Times New Roman"/>
        </w:rPr>
        <w:t>19</w:t>
      </w:r>
      <w:r>
        <w:rPr>
          <w:rFonts w:ascii="Times New Roman" w:hAnsi="Times New Roman"/>
        </w:rPr>
        <w:t>)</w:t>
      </w:r>
      <w:r>
        <w:rPr>
          <w:rFonts w:hint="eastAsia" w:ascii="Times New Roman" w:hAnsi="Times New Roman"/>
          <w:i/>
        </w:rPr>
        <w:t>.</w:t>
      </w:r>
    </w:p>
    <w:p>
      <w:pPr>
        <w:jc w:val="both"/>
        <w:rPr>
          <w:rFonts w:ascii="Times New Roman" w:hAnsi="Times New Roman" w:eastAsiaTheme="minorEastAsia" w:cstheme="minorBidi"/>
          <w:kern w:val="2"/>
          <w:szCs w:val="22"/>
        </w:rPr>
      </w:pPr>
    </w:p>
    <w:p>
      <w:pPr>
        <w:jc w:val="both"/>
        <w:rPr>
          <w:rFonts w:ascii="Times New Roman" w:hAnsi="Times New Roman"/>
          <w:b/>
          <w:bCs/>
          <w:sz w:val="28"/>
          <w:szCs w:val="36"/>
        </w:rPr>
      </w:pPr>
      <w:r>
        <w:rPr>
          <w:rFonts w:ascii="Times New Roman" w:hAnsi="Times New Roman" w:eastAsia="Times New Roman"/>
        </w:rPr>
        <w:br w:type="page"/>
      </w:r>
    </w:p>
    <w:p>
      <w:pPr>
        <w:pStyle w:val="2"/>
        <w:jc w:val="both"/>
      </w:pPr>
      <w:r>
        <w:rPr>
          <w:rFonts w:hint="eastAsia"/>
        </w:rPr>
        <w:t>Supplementary Tables</w:t>
      </w:r>
    </w:p>
    <w:p>
      <w:pPr>
        <w:widowControl w:val="0"/>
        <w:spacing w:line="360" w:lineRule="auto"/>
        <w:jc w:val="both"/>
        <w:rPr>
          <w:rFonts w:ascii="Times New Roman" w:hAnsi="Times New Roman" w:cs="Times New Roman"/>
          <w:kern w:val="2"/>
          <w:szCs w:val="22"/>
        </w:rPr>
      </w:pPr>
      <w:r>
        <w:rPr>
          <w:rFonts w:ascii="Times New Roman" w:hAnsi="Times New Roman" w:eastAsia="Times New Roman" w:cs="Times New Roman"/>
          <w:b/>
          <w:kern w:val="2"/>
          <w:szCs w:val="22"/>
        </w:rPr>
        <w:t xml:space="preserve">Table </w:t>
      </w:r>
      <w:r>
        <w:rPr>
          <w:rFonts w:ascii="Times New Roman" w:hAnsi="Times New Roman" w:cs="Times New Roman"/>
          <w:b/>
          <w:kern w:val="2"/>
          <w:szCs w:val="22"/>
        </w:rPr>
        <w:t xml:space="preserve">S1 </w:t>
      </w:r>
      <w:r>
        <w:rPr>
          <w:rFonts w:ascii="Times New Roman" w:hAnsi="Times New Roman" w:cs="Times New Roman"/>
          <w:kern w:val="2"/>
          <w:szCs w:val="22"/>
        </w:rPr>
        <w:t xml:space="preserve">Survey statistic results of </w:t>
      </w:r>
      <w:r>
        <w:rPr>
          <w:rFonts w:ascii="Times New Roman" w:hAnsi="Times New Roman" w:cs="Times New Roman"/>
          <w:i/>
          <w:kern w:val="2"/>
          <w:szCs w:val="22"/>
        </w:rPr>
        <w:t>A. vilmorinianum</w:t>
      </w:r>
      <w:r>
        <w:rPr>
          <w:rFonts w:ascii="Times New Roman" w:hAnsi="Times New Roman" w:cs="Times New Roman"/>
          <w:kern w:val="2"/>
          <w:szCs w:val="22"/>
        </w:rPr>
        <w:t>.</w:t>
      </w:r>
    </w:p>
    <w:p>
      <w:pPr>
        <w:widowControl w:val="0"/>
        <w:spacing w:line="360" w:lineRule="auto"/>
        <w:jc w:val="both"/>
        <w:rPr>
          <w:rFonts w:ascii="Times New Roman" w:hAnsi="Times New Roman" w:cs="Times New Roman"/>
          <w:kern w:val="2"/>
          <w:szCs w:val="22"/>
        </w:rPr>
      </w:pPr>
      <w:r>
        <w:rPr>
          <w:rFonts w:ascii="Times New Roman" w:hAnsi="Times New Roman" w:cs="Times New Roman"/>
          <w:b/>
          <w:kern w:val="2"/>
          <w:szCs w:val="22"/>
        </w:rPr>
        <w:t>Table S2</w:t>
      </w:r>
      <w:r>
        <w:rPr>
          <w:rFonts w:ascii="Times New Roman" w:hAnsi="Times New Roman" w:cs="Times New Roman"/>
          <w:kern w:val="2"/>
          <w:szCs w:val="22"/>
        </w:rPr>
        <w:t xml:space="preserve"> Length distribution of nanopore long reads produced from the </w:t>
      </w:r>
      <w:r>
        <w:rPr>
          <w:rFonts w:ascii="Times New Roman" w:hAnsi="Times New Roman" w:cs="Times New Roman"/>
          <w:i/>
          <w:kern w:val="2"/>
          <w:szCs w:val="22"/>
        </w:rPr>
        <w:t>A. vilmorinianum</w:t>
      </w:r>
      <w:r>
        <w:rPr>
          <w:rFonts w:ascii="Times New Roman" w:hAnsi="Times New Roman" w:cs="Times New Roman"/>
          <w:kern w:val="2"/>
          <w:szCs w:val="22"/>
        </w:rPr>
        <w:t xml:space="preserve"> samples.</w:t>
      </w:r>
    </w:p>
    <w:p>
      <w:pPr>
        <w:widowControl w:val="0"/>
        <w:spacing w:line="360" w:lineRule="auto"/>
        <w:jc w:val="both"/>
        <w:rPr>
          <w:rFonts w:ascii="Times New Roman" w:hAnsi="Times New Roman" w:eastAsia="Times New Roman" w:cs="Times New Roman"/>
          <w:kern w:val="2"/>
          <w:szCs w:val="22"/>
        </w:rPr>
      </w:pPr>
      <w:r>
        <w:rPr>
          <w:rFonts w:ascii="Times New Roman" w:hAnsi="Times New Roman" w:eastAsia="Times New Roman" w:cs="Times New Roman"/>
          <w:b/>
          <w:kern w:val="2"/>
          <w:szCs w:val="22"/>
        </w:rPr>
        <w:t xml:space="preserve">Table S3 </w:t>
      </w:r>
      <w:r>
        <w:rPr>
          <w:rFonts w:ascii="Times New Roman" w:hAnsi="Times New Roman" w:eastAsia="Times New Roman" w:cs="Times New Roman"/>
          <w:kern w:val="2"/>
          <w:szCs w:val="22"/>
        </w:rPr>
        <w:t xml:space="preserve">Sequencing data statistics of </w:t>
      </w:r>
      <w:r>
        <w:rPr>
          <w:rFonts w:ascii="Times New Roman" w:hAnsi="Times New Roman" w:eastAsia="Times New Roman" w:cs="Times New Roman"/>
          <w:i/>
          <w:kern w:val="2"/>
          <w:szCs w:val="22"/>
        </w:rPr>
        <w:t>A. vilmorinianum</w:t>
      </w:r>
      <w:r>
        <w:rPr>
          <w:rFonts w:ascii="Times New Roman" w:hAnsi="Times New Roman" w:eastAsia="Times New Roman" w:cs="Times New Roman"/>
          <w:kern w:val="2"/>
          <w:szCs w:val="22"/>
        </w:rPr>
        <w:t>.</w:t>
      </w:r>
    </w:p>
    <w:p>
      <w:pPr>
        <w:widowControl w:val="0"/>
        <w:spacing w:line="360" w:lineRule="auto"/>
        <w:jc w:val="both"/>
        <w:rPr>
          <w:rFonts w:ascii="Times New Roman" w:hAnsi="Times New Roman" w:eastAsia="Times New Roman" w:cs="Times New Roman"/>
          <w:kern w:val="2"/>
          <w:szCs w:val="22"/>
        </w:rPr>
      </w:pPr>
      <w:r>
        <w:rPr>
          <w:rFonts w:ascii="Times New Roman" w:hAnsi="Times New Roman" w:eastAsia="Times New Roman" w:cs="Times New Roman"/>
          <w:b/>
          <w:kern w:val="2"/>
          <w:szCs w:val="22"/>
        </w:rPr>
        <w:t>Table S4</w:t>
      </w:r>
      <w:r>
        <w:rPr>
          <w:rFonts w:ascii="Times New Roman" w:hAnsi="Times New Roman" w:eastAsia="Times New Roman" w:cs="Times New Roman"/>
          <w:kern w:val="2"/>
          <w:szCs w:val="22"/>
        </w:rPr>
        <w:t xml:space="preserve"> Summary of the final genome assembly of </w:t>
      </w:r>
      <w:r>
        <w:rPr>
          <w:rFonts w:ascii="Times New Roman" w:hAnsi="Times New Roman" w:eastAsia="Times New Roman" w:cs="Times New Roman"/>
          <w:i/>
          <w:kern w:val="2"/>
          <w:szCs w:val="22"/>
        </w:rPr>
        <w:t>A. vilmorinianum</w:t>
      </w:r>
      <w:r>
        <w:rPr>
          <w:rFonts w:ascii="Times New Roman" w:hAnsi="Times New Roman" w:eastAsia="Times New Roman" w:cs="Times New Roman"/>
          <w:kern w:val="2"/>
          <w:szCs w:val="22"/>
        </w:rPr>
        <w:t>.</w:t>
      </w:r>
    </w:p>
    <w:p>
      <w:pPr>
        <w:widowControl w:val="0"/>
        <w:spacing w:line="360" w:lineRule="auto"/>
        <w:jc w:val="both"/>
        <w:rPr>
          <w:rFonts w:ascii="Times New Roman" w:hAnsi="Times New Roman" w:eastAsia="Times New Roman" w:cs="Times New Roman"/>
          <w:kern w:val="2"/>
          <w:szCs w:val="22"/>
        </w:rPr>
      </w:pPr>
      <w:r>
        <w:rPr>
          <w:rFonts w:ascii="Times New Roman" w:hAnsi="Times New Roman" w:eastAsia="Times New Roman" w:cs="Times New Roman"/>
          <w:b/>
          <w:kern w:val="2"/>
          <w:szCs w:val="22"/>
        </w:rPr>
        <w:t xml:space="preserve">Table S5 </w:t>
      </w:r>
      <w:r>
        <w:rPr>
          <w:rFonts w:ascii="Times New Roman" w:hAnsi="Times New Roman" w:eastAsia="Times New Roman" w:cs="Times New Roman"/>
          <w:kern w:val="2"/>
          <w:szCs w:val="22"/>
        </w:rPr>
        <w:t>Assessment of the gene coverage rate using CEGMA.</w:t>
      </w:r>
    </w:p>
    <w:p>
      <w:pPr>
        <w:widowControl w:val="0"/>
        <w:spacing w:line="360" w:lineRule="auto"/>
        <w:jc w:val="both"/>
        <w:rPr>
          <w:rFonts w:ascii="Times New Roman" w:hAnsi="Times New Roman" w:eastAsia="Times New Roman" w:cs="Times New Roman"/>
          <w:kern w:val="2"/>
          <w:szCs w:val="22"/>
        </w:rPr>
      </w:pPr>
      <w:r>
        <w:rPr>
          <w:rFonts w:ascii="Times New Roman" w:hAnsi="Times New Roman" w:eastAsia="Times New Roman" w:cs="Times New Roman"/>
          <w:b/>
          <w:kern w:val="2"/>
          <w:szCs w:val="22"/>
        </w:rPr>
        <w:t>Table S6</w:t>
      </w:r>
      <w:r>
        <w:rPr>
          <w:rFonts w:ascii="Times New Roman" w:hAnsi="Times New Roman" w:cs="Times New Roman"/>
          <w:kern w:val="2"/>
          <w:szCs w:val="22"/>
        </w:rPr>
        <w:t xml:space="preserve"> </w:t>
      </w:r>
      <w:r>
        <w:rPr>
          <w:rFonts w:ascii="Times New Roman" w:hAnsi="Times New Roman" w:eastAsia="Times New Roman" w:cs="Times New Roman"/>
          <w:kern w:val="2"/>
          <w:szCs w:val="22"/>
        </w:rPr>
        <w:t>Assessment of the gene coverage rate using BUSCO.</w:t>
      </w:r>
    </w:p>
    <w:p>
      <w:pPr>
        <w:widowControl w:val="0"/>
        <w:spacing w:line="360" w:lineRule="auto"/>
        <w:jc w:val="both"/>
        <w:rPr>
          <w:rFonts w:ascii="Times New Roman" w:hAnsi="Times New Roman" w:eastAsia="Times New Roman" w:cs="Times New Roman"/>
          <w:kern w:val="2"/>
          <w:szCs w:val="22"/>
        </w:rPr>
      </w:pPr>
      <w:r>
        <w:rPr>
          <w:rFonts w:ascii="Times New Roman" w:hAnsi="Times New Roman" w:eastAsia="Times New Roman" w:cs="Times New Roman"/>
          <w:b/>
          <w:kern w:val="2"/>
          <w:szCs w:val="22"/>
        </w:rPr>
        <w:t>Table S7</w:t>
      </w:r>
      <w:r>
        <w:rPr>
          <w:rFonts w:ascii="Times New Roman" w:hAnsi="Times New Roman" w:eastAsia="Times New Roman" w:cs="Times New Roman"/>
          <w:kern w:val="2"/>
          <w:szCs w:val="22"/>
        </w:rPr>
        <w:t xml:space="preserve"> The integrity of the assembled genome was assessed using Illumina sequencing data.</w:t>
      </w:r>
    </w:p>
    <w:p>
      <w:pPr>
        <w:widowControl w:val="0"/>
        <w:spacing w:line="360" w:lineRule="auto"/>
        <w:jc w:val="both"/>
        <w:rPr>
          <w:rFonts w:ascii="Times New Roman" w:hAnsi="Times New Roman" w:eastAsia="Times New Roman" w:cs="Times New Roman"/>
          <w:kern w:val="2"/>
          <w:szCs w:val="22"/>
        </w:rPr>
      </w:pPr>
      <w:r>
        <w:rPr>
          <w:rFonts w:ascii="Times New Roman" w:hAnsi="Times New Roman" w:eastAsia="Times New Roman" w:cs="Times New Roman"/>
          <w:b/>
          <w:kern w:val="2"/>
          <w:szCs w:val="22"/>
        </w:rPr>
        <w:t>Table S8</w:t>
      </w:r>
      <w:r>
        <w:rPr>
          <w:rFonts w:ascii="Times New Roman" w:hAnsi="Times New Roman" w:eastAsia="Times New Roman" w:cs="Times New Roman"/>
          <w:kern w:val="2"/>
          <w:szCs w:val="22"/>
        </w:rPr>
        <w:t xml:space="preserve"> Statistics of </w:t>
      </w:r>
      <w:r>
        <w:rPr>
          <w:rFonts w:ascii="Times New Roman" w:hAnsi="Times New Roman" w:eastAsia="Times New Roman" w:cs="Times New Roman"/>
          <w:i/>
          <w:kern w:val="2"/>
          <w:szCs w:val="22"/>
        </w:rPr>
        <w:t>A. vilmorinianum</w:t>
      </w:r>
      <w:r>
        <w:rPr>
          <w:rFonts w:ascii="Times New Roman" w:hAnsi="Times New Roman" w:eastAsia="Times New Roman" w:cs="Times New Roman"/>
          <w:kern w:val="2"/>
          <w:szCs w:val="22"/>
        </w:rPr>
        <w:t xml:space="preserve"> genome after assembly by Hi-C data.</w:t>
      </w:r>
    </w:p>
    <w:p>
      <w:pPr>
        <w:widowControl w:val="0"/>
        <w:spacing w:line="360" w:lineRule="auto"/>
        <w:jc w:val="both"/>
        <w:rPr>
          <w:rFonts w:ascii="Times New Roman" w:hAnsi="Times New Roman" w:eastAsia="Times New Roman" w:cs="Times New Roman"/>
          <w:kern w:val="2"/>
          <w:szCs w:val="22"/>
        </w:rPr>
      </w:pPr>
      <w:r>
        <w:rPr>
          <w:rFonts w:ascii="Times New Roman" w:hAnsi="Times New Roman" w:eastAsia="Times New Roman" w:cs="Times New Roman"/>
          <w:b/>
          <w:kern w:val="2"/>
          <w:szCs w:val="22"/>
        </w:rPr>
        <w:t>Table S9</w:t>
      </w:r>
      <w:r>
        <w:rPr>
          <w:rFonts w:ascii="Times New Roman" w:hAnsi="Times New Roman" w:eastAsia="Times New Roman" w:cs="Times New Roman"/>
          <w:kern w:val="2"/>
          <w:szCs w:val="22"/>
        </w:rPr>
        <w:t xml:space="preserve"> Genome statistics after Hi-C assembly</w:t>
      </w:r>
    </w:p>
    <w:p>
      <w:pPr>
        <w:widowControl w:val="0"/>
        <w:spacing w:line="360" w:lineRule="auto"/>
        <w:jc w:val="both"/>
        <w:rPr>
          <w:rFonts w:cs="Times New Roman"/>
          <w:kern w:val="2"/>
        </w:rPr>
      </w:pPr>
      <w:r>
        <w:rPr>
          <w:rFonts w:ascii="Times New Roman" w:hAnsi="Times New Roman" w:eastAsia="Times New Roman" w:cs="Times New Roman"/>
          <w:b/>
          <w:kern w:val="2"/>
          <w:szCs w:val="22"/>
        </w:rPr>
        <w:t>Table S10</w:t>
      </w:r>
      <w:r>
        <w:rPr>
          <w:rFonts w:ascii="Times New Roman" w:hAnsi="Times New Roman" w:cs="Times New Roman"/>
          <w:kern w:val="2"/>
          <w:szCs w:val="22"/>
        </w:rPr>
        <w:t xml:space="preserve"> Summary of Repeat elements in </w:t>
      </w:r>
      <w:r>
        <w:rPr>
          <w:rFonts w:ascii="Times New Roman" w:hAnsi="Times New Roman" w:cs="Times New Roman"/>
          <w:i/>
          <w:kern w:val="2"/>
          <w:szCs w:val="22"/>
        </w:rPr>
        <w:t xml:space="preserve">A. vilmorinianum </w:t>
      </w:r>
      <w:r>
        <w:rPr>
          <w:rFonts w:ascii="Times New Roman" w:hAnsi="Times New Roman" w:cs="Times New Roman"/>
          <w:kern w:val="2"/>
          <w:szCs w:val="22"/>
        </w:rPr>
        <w:t>genome.</w:t>
      </w:r>
    </w:p>
    <w:p>
      <w:pPr>
        <w:widowControl w:val="0"/>
        <w:spacing w:line="360" w:lineRule="auto"/>
        <w:jc w:val="both"/>
        <w:rPr>
          <w:rFonts w:ascii="Times New Roman" w:hAnsi="Times New Roman" w:eastAsia="Times New Roman" w:cs="Times New Roman"/>
          <w:kern w:val="2"/>
          <w:szCs w:val="22"/>
        </w:rPr>
      </w:pPr>
      <w:r>
        <w:rPr>
          <w:rFonts w:ascii="Times New Roman" w:hAnsi="Times New Roman" w:eastAsia="Times New Roman" w:cs="Times New Roman"/>
          <w:b/>
          <w:kern w:val="2"/>
          <w:szCs w:val="22"/>
        </w:rPr>
        <w:t>Table S11</w:t>
      </w:r>
      <w:r>
        <w:rPr>
          <w:rFonts w:ascii="Times New Roman" w:hAnsi="Times New Roman" w:eastAsia="Times New Roman" w:cs="Times New Roman"/>
          <w:kern w:val="2"/>
          <w:szCs w:val="22"/>
        </w:rPr>
        <w:t xml:space="preserve"> Summary of predicted protein-coding genes of </w:t>
      </w:r>
      <w:r>
        <w:rPr>
          <w:rFonts w:ascii="Times New Roman" w:hAnsi="Times New Roman" w:eastAsia="Times New Roman" w:cs="Times New Roman"/>
          <w:i/>
          <w:kern w:val="2"/>
          <w:szCs w:val="22"/>
        </w:rPr>
        <w:t>A. vilmorinianum</w:t>
      </w:r>
      <w:r>
        <w:rPr>
          <w:rFonts w:ascii="Times New Roman" w:hAnsi="Times New Roman" w:eastAsia="Times New Roman" w:cs="Times New Roman"/>
          <w:kern w:val="2"/>
          <w:szCs w:val="22"/>
        </w:rPr>
        <w:t xml:space="preserve"> genome.</w:t>
      </w:r>
    </w:p>
    <w:p>
      <w:pPr>
        <w:widowControl w:val="0"/>
        <w:spacing w:line="360" w:lineRule="auto"/>
        <w:jc w:val="both"/>
        <w:rPr>
          <w:rFonts w:ascii="Times New Roman" w:hAnsi="Times New Roman" w:eastAsia="Times New Roman" w:cs="Times New Roman"/>
          <w:kern w:val="2"/>
          <w:szCs w:val="22"/>
        </w:rPr>
      </w:pPr>
      <w:r>
        <w:rPr>
          <w:rFonts w:ascii="Times New Roman" w:hAnsi="Times New Roman" w:eastAsia="Times New Roman" w:cs="Times New Roman"/>
          <w:b/>
          <w:kern w:val="2"/>
          <w:szCs w:val="22"/>
        </w:rPr>
        <w:t>Table S12</w:t>
      </w:r>
      <w:r>
        <w:rPr>
          <w:rFonts w:ascii="Times New Roman" w:hAnsi="Times New Roman" w:eastAsia="Times New Roman" w:cs="Times New Roman"/>
          <w:kern w:val="2"/>
          <w:szCs w:val="22"/>
        </w:rPr>
        <w:t xml:space="preserve"> Summary of functional annotation of predicted genes of </w:t>
      </w:r>
      <w:r>
        <w:rPr>
          <w:rFonts w:ascii="Times New Roman" w:hAnsi="Times New Roman" w:eastAsia="Times New Roman" w:cs="Times New Roman"/>
          <w:i/>
          <w:kern w:val="2"/>
          <w:szCs w:val="22"/>
        </w:rPr>
        <w:t>A. vilmorinianum</w:t>
      </w:r>
      <w:r>
        <w:rPr>
          <w:rFonts w:ascii="Times New Roman" w:hAnsi="Times New Roman" w:eastAsia="Times New Roman" w:cs="Times New Roman"/>
          <w:kern w:val="2"/>
          <w:szCs w:val="22"/>
        </w:rPr>
        <w:t xml:space="preserve"> genome.</w:t>
      </w:r>
    </w:p>
    <w:p>
      <w:pPr>
        <w:widowControl w:val="0"/>
        <w:spacing w:line="360" w:lineRule="auto"/>
        <w:jc w:val="both"/>
        <w:rPr>
          <w:rFonts w:cs="Times New Roman"/>
          <w:kern w:val="2"/>
        </w:rPr>
      </w:pPr>
      <w:r>
        <w:rPr>
          <w:rFonts w:ascii="Times New Roman" w:hAnsi="Times New Roman" w:eastAsia="Times New Roman" w:cs="Times New Roman"/>
          <w:b/>
          <w:kern w:val="2"/>
          <w:szCs w:val="22"/>
        </w:rPr>
        <w:t>Table S13</w:t>
      </w:r>
      <w:r>
        <w:rPr>
          <w:rFonts w:ascii="Times New Roman" w:hAnsi="Times New Roman" w:cs="Times New Roman"/>
          <w:kern w:val="2"/>
          <w:szCs w:val="22"/>
        </w:rPr>
        <w:t xml:space="preserve"> Basic statistical results of predicted protein-coding genes of</w:t>
      </w:r>
      <w:r>
        <w:rPr>
          <w:rFonts w:ascii="Times New Roman" w:hAnsi="Times New Roman" w:cs="Times New Roman"/>
          <w:i/>
          <w:kern w:val="2"/>
          <w:szCs w:val="22"/>
        </w:rPr>
        <w:t xml:space="preserve"> A. vilmorinianum</w:t>
      </w:r>
      <w:r>
        <w:rPr>
          <w:rFonts w:ascii="Times New Roman" w:hAnsi="Times New Roman" w:cs="Times New Roman"/>
          <w:kern w:val="2"/>
          <w:szCs w:val="22"/>
        </w:rPr>
        <w:t xml:space="preserve"> genome.</w:t>
      </w:r>
    </w:p>
    <w:p>
      <w:pPr>
        <w:widowControl w:val="0"/>
        <w:spacing w:line="360" w:lineRule="auto"/>
        <w:jc w:val="both"/>
        <w:rPr>
          <w:rFonts w:ascii="Times New Roman" w:hAnsi="Times New Roman" w:eastAsia="Times New Roman" w:cs="Times New Roman"/>
          <w:kern w:val="2"/>
          <w:szCs w:val="22"/>
        </w:rPr>
      </w:pPr>
      <w:r>
        <w:rPr>
          <w:rFonts w:ascii="Times New Roman" w:hAnsi="Times New Roman" w:eastAsia="Times New Roman" w:cs="Times New Roman"/>
          <w:b/>
          <w:kern w:val="2"/>
          <w:szCs w:val="22"/>
        </w:rPr>
        <w:t>Table S14</w:t>
      </w:r>
      <w:r>
        <w:rPr>
          <w:rFonts w:ascii="Times New Roman" w:hAnsi="Times New Roman" w:eastAsia="Times New Roman" w:cs="Times New Roman"/>
          <w:kern w:val="2"/>
          <w:szCs w:val="22"/>
        </w:rPr>
        <w:t xml:space="preserve"> The statistical results of non-coding RNA of </w:t>
      </w:r>
      <w:r>
        <w:rPr>
          <w:rFonts w:ascii="Times New Roman" w:hAnsi="Times New Roman" w:eastAsia="Times New Roman" w:cs="Times New Roman"/>
          <w:i/>
          <w:kern w:val="2"/>
          <w:szCs w:val="22"/>
        </w:rPr>
        <w:t>A. vilmorinianum</w:t>
      </w:r>
      <w:r>
        <w:rPr>
          <w:rFonts w:ascii="Times New Roman" w:hAnsi="Times New Roman" w:eastAsia="Times New Roman" w:cs="Times New Roman"/>
          <w:kern w:val="2"/>
          <w:szCs w:val="22"/>
        </w:rPr>
        <w:t xml:space="preserve"> genome.</w:t>
      </w:r>
    </w:p>
    <w:p>
      <w:pPr>
        <w:widowControl w:val="0"/>
        <w:spacing w:line="360" w:lineRule="auto"/>
        <w:jc w:val="both"/>
        <w:rPr>
          <w:rFonts w:ascii="Times New Roman" w:hAnsi="Times New Roman" w:cs="Times New Roman"/>
          <w:kern w:val="2"/>
          <w:szCs w:val="22"/>
        </w:rPr>
      </w:pPr>
      <w:r>
        <w:rPr>
          <w:rFonts w:ascii="Times New Roman" w:hAnsi="Times New Roman" w:eastAsia="Times New Roman" w:cs="Times New Roman"/>
          <w:b/>
          <w:kern w:val="2"/>
          <w:szCs w:val="22"/>
        </w:rPr>
        <w:t xml:space="preserve">Table S15 </w:t>
      </w:r>
      <w:r>
        <w:rPr>
          <w:rFonts w:ascii="Times New Roman" w:hAnsi="Times New Roman" w:cs="Times New Roman"/>
          <w:kern w:val="2"/>
          <w:szCs w:val="22"/>
        </w:rPr>
        <w:t xml:space="preserve">Summary of RNA sequencing data of 24 samples from 3 regions of </w:t>
      </w:r>
      <w:r>
        <w:rPr>
          <w:rFonts w:ascii="Times New Roman" w:hAnsi="Times New Roman" w:cs="Times New Roman"/>
          <w:i/>
          <w:kern w:val="2"/>
          <w:szCs w:val="22"/>
        </w:rPr>
        <w:t>A. vilmorinianum</w:t>
      </w:r>
      <w:r>
        <w:rPr>
          <w:rFonts w:ascii="Times New Roman" w:hAnsi="Times New Roman" w:cs="Times New Roman"/>
          <w:kern w:val="2"/>
          <w:szCs w:val="22"/>
        </w:rPr>
        <w:t>.</w:t>
      </w:r>
    </w:p>
    <w:p>
      <w:pPr>
        <w:widowControl w:val="0"/>
        <w:spacing w:line="360" w:lineRule="auto"/>
        <w:jc w:val="both"/>
        <w:rPr>
          <w:rFonts w:ascii="Times New Roman" w:hAnsi="Times New Roman" w:cs="Times New Roman"/>
          <w:kern w:val="2"/>
          <w:szCs w:val="22"/>
        </w:rPr>
      </w:pPr>
      <w:r>
        <w:rPr>
          <w:rFonts w:ascii="Times New Roman" w:hAnsi="Times New Roman" w:eastAsia="Times New Roman" w:cs="Times New Roman"/>
          <w:b/>
          <w:kern w:val="2"/>
          <w:szCs w:val="22"/>
        </w:rPr>
        <w:t>Table S16</w:t>
      </w:r>
      <w:r>
        <w:rPr>
          <w:rFonts w:ascii="Times New Roman" w:hAnsi="Times New Roman" w:eastAsia="Times New Roman" w:cs="Times New Roman"/>
          <w:kern w:val="2"/>
          <w:szCs w:val="22"/>
        </w:rPr>
        <w:t xml:space="preserve"> The statistical results of pseudogene annotation of </w:t>
      </w:r>
      <w:r>
        <w:rPr>
          <w:rFonts w:ascii="Times New Roman" w:hAnsi="Times New Roman" w:eastAsia="Times New Roman" w:cs="Times New Roman"/>
          <w:i/>
          <w:kern w:val="2"/>
          <w:szCs w:val="22"/>
        </w:rPr>
        <w:t xml:space="preserve">A. vilmorinianum </w:t>
      </w:r>
      <w:r>
        <w:rPr>
          <w:rFonts w:ascii="Times New Roman" w:hAnsi="Times New Roman" w:eastAsia="Times New Roman" w:cs="Times New Roman"/>
          <w:kern w:val="2"/>
          <w:szCs w:val="22"/>
        </w:rPr>
        <w:t>genome.</w:t>
      </w:r>
    </w:p>
    <w:p>
      <w:pPr>
        <w:widowControl w:val="0"/>
        <w:spacing w:line="360" w:lineRule="auto"/>
        <w:jc w:val="both"/>
        <w:rPr>
          <w:rFonts w:ascii="Times New Roman" w:hAnsi="Times New Roman" w:cs="Times New Roman"/>
          <w:kern w:val="2"/>
          <w:szCs w:val="22"/>
        </w:rPr>
      </w:pPr>
      <w:r>
        <w:rPr>
          <w:rFonts w:ascii="Times New Roman" w:hAnsi="Times New Roman" w:eastAsia="Times New Roman" w:cs="Times New Roman"/>
          <w:b/>
          <w:kern w:val="2"/>
          <w:szCs w:val="22"/>
        </w:rPr>
        <w:t xml:space="preserve">Table S17 </w:t>
      </w:r>
      <w:r>
        <w:rPr>
          <w:rFonts w:ascii="Times New Roman" w:hAnsi="Times New Roman" w:cs="Times New Roman"/>
          <w:kern w:val="2"/>
          <w:szCs w:val="22"/>
        </w:rPr>
        <w:t>Genomes of 12 plant species used for comparative genomic analysis.</w:t>
      </w:r>
    </w:p>
    <w:p>
      <w:pPr>
        <w:widowControl w:val="0"/>
        <w:spacing w:line="360" w:lineRule="auto"/>
        <w:jc w:val="both"/>
        <w:rPr>
          <w:rFonts w:ascii="Times New Roman" w:hAnsi="Times New Roman" w:cs="Times New Roman"/>
          <w:kern w:val="2"/>
          <w:szCs w:val="22"/>
        </w:rPr>
      </w:pPr>
      <w:r>
        <w:rPr>
          <w:rFonts w:ascii="Times New Roman" w:hAnsi="Times New Roman" w:eastAsia="Times New Roman" w:cs="Times New Roman"/>
          <w:b/>
          <w:kern w:val="2"/>
          <w:szCs w:val="22"/>
        </w:rPr>
        <w:t>Table S1</w:t>
      </w:r>
      <w:r>
        <w:rPr>
          <w:rFonts w:ascii="Times New Roman" w:hAnsi="Times New Roman" w:cs="Times New Roman"/>
          <w:b/>
          <w:kern w:val="2"/>
          <w:szCs w:val="22"/>
        </w:rPr>
        <w:t>8</w:t>
      </w:r>
      <w:r>
        <w:rPr>
          <w:rFonts w:ascii="Times New Roman" w:hAnsi="Times New Roman" w:eastAsia="Times New Roman" w:cs="Times New Roman"/>
          <w:kern w:val="2"/>
          <w:szCs w:val="22"/>
        </w:rPr>
        <w:t xml:space="preserve"> The distribution of </w:t>
      </w:r>
      <w:r>
        <w:rPr>
          <w:rFonts w:ascii="Times New Roman" w:hAnsi="Times New Roman" w:eastAsia="Times New Roman" w:cs="Times New Roman"/>
          <w:i/>
          <w:kern w:val="2"/>
          <w:szCs w:val="22"/>
        </w:rPr>
        <w:t>A. vilmorinianum</w:t>
      </w:r>
      <w:r>
        <w:rPr>
          <w:rFonts w:ascii="Times New Roman" w:hAnsi="Times New Roman" w:eastAsia="Times New Roman" w:cs="Times New Roman"/>
          <w:kern w:val="2"/>
          <w:szCs w:val="22"/>
        </w:rPr>
        <w:t xml:space="preserve"> genes among the</w:t>
      </w:r>
      <w:r>
        <w:rPr>
          <w:rFonts w:ascii="Times New Roman" w:hAnsi="Times New Roman" w:cs="Times New Roman"/>
          <w:kern w:val="2"/>
          <w:szCs w:val="22"/>
        </w:rPr>
        <w:t xml:space="preserve"> </w:t>
      </w:r>
      <w:r>
        <w:rPr>
          <w:rFonts w:ascii="Times New Roman" w:hAnsi="Times New Roman" w:eastAsia="Times New Roman" w:cs="Times New Roman"/>
          <w:kern w:val="2"/>
          <w:szCs w:val="22"/>
        </w:rPr>
        <w:t>syntenic regions</w:t>
      </w:r>
      <w:r>
        <w:rPr>
          <w:rFonts w:ascii="Times New Roman" w:hAnsi="Times New Roman" w:cs="Times New Roman"/>
          <w:kern w:val="2"/>
          <w:szCs w:val="22"/>
        </w:rPr>
        <w:t>.</w:t>
      </w:r>
    </w:p>
    <w:p>
      <w:pPr>
        <w:widowControl w:val="0"/>
        <w:spacing w:line="360" w:lineRule="auto"/>
        <w:jc w:val="both"/>
        <w:rPr>
          <w:rFonts w:ascii="Times New Roman" w:hAnsi="Times New Roman" w:eastAsia="Times New Roman" w:cs="Times New Roman"/>
          <w:kern w:val="2"/>
          <w:szCs w:val="22"/>
        </w:rPr>
      </w:pPr>
      <w:r>
        <w:rPr>
          <w:rFonts w:ascii="Times New Roman" w:hAnsi="Times New Roman" w:eastAsia="Times New Roman" w:cs="Times New Roman"/>
          <w:b/>
          <w:kern w:val="2"/>
          <w:szCs w:val="22"/>
        </w:rPr>
        <w:t>Table S19</w:t>
      </w:r>
      <w:r>
        <w:rPr>
          <w:rFonts w:ascii="Times New Roman" w:hAnsi="Times New Roman" w:eastAsia="Times New Roman" w:cs="Times New Roman"/>
          <w:kern w:val="2"/>
          <w:szCs w:val="22"/>
        </w:rPr>
        <w:t xml:space="preserve"> Comparison of the gene families among </w:t>
      </w:r>
      <w:r>
        <w:rPr>
          <w:rFonts w:ascii="Times New Roman" w:hAnsi="Times New Roman" w:eastAsia="Times New Roman" w:cs="Times New Roman"/>
          <w:i/>
          <w:kern w:val="2"/>
          <w:szCs w:val="22"/>
        </w:rPr>
        <w:t>A. vilmorinianum</w:t>
      </w:r>
      <w:r>
        <w:rPr>
          <w:rFonts w:ascii="Times New Roman" w:hAnsi="Times New Roman" w:eastAsia="Times New Roman" w:cs="Times New Roman"/>
          <w:kern w:val="2"/>
          <w:szCs w:val="22"/>
        </w:rPr>
        <w:t xml:space="preserve"> and other species.</w:t>
      </w:r>
    </w:p>
    <w:p>
      <w:pPr>
        <w:keepNext/>
        <w:keepLines/>
        <w:spacing w:before="260" w:after="260"/>
        <w:jc w:val="both"/>
        <w:outlineLvl w:val="2"/>
        <w:rPr>
          <w:rFonts w:ascii="Times New Roman" w:hAnsi="Times New Roman" w:eastAsia="Times New Roman"/>
          <w:b/>
          <w:bCs/>
          <w:szCs w:val="32"/>
        </w:rPr>
      </w:pPr>
    </w:p>
    <w:p>
      <w:pPr>
        <w:rPr>
          <w:rFonts w:ascii="Times New Roman" w:hAnsi="Times New Roman" w:eastAsia="Times New Roman"/>
          <w:b/>
          <w:bCs/>
          <w:szCs w:val="32"/>
        </w:rPr>
      </w:pPr>
      <w:r>
        <w:rPr>
          <w:rFonts w:ascii="Times New Roman" w:hAnsi="Times New Roman" w:eastAsia="Times New Roman"/>
          <w:b/>
          <w:bCs/>
          <w:szCs w:val="32"/>
        </w:rPr>
        <w:br w:type="page"/>
      </w:r>
    </w:p>
    <w:p>
      <w:pPr>
        <w:keepNext/>
        <w:keepLines/>
        <w:spacing w:before="260" w:after="260"/>
        <w:jc w:val="both"/>
        <w:outlineLvl w:val="2"/>
        <w:rPr>
          <w:rFonts w:ascii="Times New Roman" w:hAnsi="Times New Roman"/>
          <w:b/>
          <w:bCs/>
          <w:szCs w:val="32"/>
        </w:rPr>
      </w:pPr>
      <w:r>
        <w:rPr>
          <w:rFonts w:ascii="Times New Roman" w:hAnsi="Times New Roman" w:eastAsia="Times New Roman"/>
          <w:b/>
          <w:bCs/>
          <w:szCs w:val="32"/>
        </w:rPr>
        <w:t xml:space="preserve">Table </w:t>
      </w:r>
      <w:r>
        <w:rPr>
          <w:rFonts w:hint="eastAsia" w:ascii="Times New Roman" w:hAnsi="Times New Roman" w:eastAsiaTheme="minorEastAsia"/>
          <w:b/>
          <w:bCs/>
          <w:szCs w:val="32"/>
        </w:rPr>
        <w:t>S</w:t>
      </w:r>
      <w:r>
        <w:rPr>
          <w:rFonts w:hint="eastAsia" w:ascii="Times New Roman" w:hAnsi="Times New Roman"/>
          <w:b/>
          <w:bCs/>
          <w:szCs w:val="32"/>
        </w:rPr>
        <w:t>1</w:t>
      </w:r>
      <w:r>
        <w:rPr>
          <w:rFonts w:hint="eastAsia" w:ascii="Times New Roman" w:hAnsi="Times New Roman" w:eastAsia="Times New Roman"/>
          <w:b/>
          <w:bCs/>
          <w:szCs w:val="32"/>
        </w:rPr>
        <w:t>.</w:t>
      </w:r>
      <w:r>
        <w:rPr>
          <w:rFonts w:ascii="Times New Roman" w:hAnsi="Times New Roman"/>
          <w:b/>
          <w:bCs/>
          <w:szCs w:val="32"/>
        </w:rPr>
        <w:t xml:space="preserve"> Survey statistic results of </w:t>
      </w:r>
      <w:r>
        <w:rPr>
          <w:rFonts w:ascii="Times New Roman" w:hAnsi="Times New Roman"/>
          <w:b/>
          <w:bCs/>
          <w:i/>
          <w:szCs w:val="32"/>
        </w:rPr>
        <w:t>A. vilmorinianum</w:t>
      </w:r>
      <w:r>
        <w:rPr>
          <w:rFonts w:ascii="Times New Roman" w:hAnsi="Times New Roman"/>
          <w:b/>
          <w:bCs/>
          <w:szCs w:val="32"/>
        </w:rPr>
        <w:t>.</w:t>
      </w:r>
    </w:p>
    <w:tbl>
      <w:tblPr>
        <w:tblStyle w:val="16"/>
        <w:tblpPr w:leftFromText="180" w:rightFromText="180" w:vertAnchor="text" w:horzAnchor="margin" w:tblpY="135"/>
        <w:tblW w:w="8748" w:type="dxa"/>
        <w:tblInd w:w="0" w:type="dxa"/>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Layout w:type="fixed"/>
        <w:tblCellMar>
          <w:top w:w="0" w:type="dxa"/>
          <w:left w:w="108" w:type="dxa"/>
          <w:bottom w:w="0" w:type="dxa"/>
          <w:right w:w="108" w:type="dxa"/>
        </w:tblCellMar>
      </w:tblPr>
      <w:tblGrid>
        <w:gridCol w:w="993"/>
        <w:gridCol w:w="1701"/>
        <w:gridCol w:w="992"/>
        <w:gridCol w:w="1134"/>
        <w:gridCol w:w="1418"/>
        <w:gridCol w:w="63"/>
        <w:gridCol w:w="1276"/>
        <w:gridCol w:w="284"/>
        <w:gridCol w:w="887"/>
      </w:tblGrid>
      <w:tr>
        <w:tblPrEx>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CellMar>
            <w:top w:w="0" w:type="dxa"/>
            <w:left w:w="108" w:type="dxa"/>
            <w:bottom w:w="0" w:type="dxa"/>
            <w:right w:w="108" w:type="dxa"/>
          </w:tblCellMar>
        </w:tblPrEx>
        <w:trPr>
          <w:trHeight w:val="680" w:hRule="atLeast"/>
        </w:trPr>
        <w:tc>
          <w:tcPr>
            <w:tcW w:w="993" w:type="dxa"/>
          </w:tcPr>
          <w:p>
            <w:pPr>
              <w:jc w:val="both"/>
              <w:rPr>
                <w:rFonts w:ascii="Times New Roman" w:hAnsi="Times New Roman" w:cs="Times New Roman"/>
                <w:b/>
                <w:sz w:val="22"/>
                <w:szCs w:val="22"/>
              </w:rPr>
            </w:pPr>
            <w:r>
              <w:rPr>
                <w:rFonts w:ascii="Times New Roman" w:hAnsi="Times New Roman" w:cs="Times New Roman"/>
                <w:b/>
                <w:sz w:val="22"/>
                <w:szCs w:val="22"/>
              </w:rPr>
              <w:t>K-mer</w:t>
            </w:r>
          </w:p>
        </w:tc>
        <w:tc>
          <w:tcPr>
            <w:tcW w:w="1701" w:type="dxa"/>
          </w:tcPr>
          <w:p>
            <w:pPr>
              <w:jc w:val="both"/>
              <w:rPr>
                <w:rFonts w:ascii="Times New Roman" w:hAnsi="Times New Roman" w:cs="Times New Roman"/>
                <w:b/>
                <w:sz w:val="22"/>
                <w:szCs w:val="22"/>
              </w:rPr>
            </w:pPr>
            <w:r>
              <w:rPr>
                <w:rFonts w:ascii="Times New Roman" w:hAnsi="Times New Roman" w:cs="Times New Roman"/>
                <w:b/>
                <w:sz w:val="22"/>
                <w:szCs w:val="22"/>
              </w:rPr>
              <w:t>K-mer</w:t>
            </w:r>
          </w:p>
          <w:p>
            <w:pPr>
              <w:jc w:val="both"/>
              <w:rPr>
                <w:rFonts w:ascii="Times New Roman" w:hAnsi="Times New Roman" w:cs="Times New Roman"/>
                <w:b/>
                <w:sz w:val="22"/>
                <w:szCs w:val="22"/>
              </w:rPr>
            </w:pPr>
            <w:r>
              <w:rPr>
                <w:rFonts w:ascii="Times New Roman" w:hAnsi="Times New Roman" w:cs="Times New Roman"/>
                <w:b/>
                <w:sz w:val="22"/>
                <w:szCs w:val="22"/>
              </w:rPr>
              <w:t>number</w:t>
            </w:r>
          </w:p>
        </w:tc>
        <w:tc>
          <w:tcPr>
            <w:tcW w:w="992" w:type="dxa"/>
          </w:tcPr>
          <w:p>
            <w:pPr>
              <w:jc w:val="both"/>
              <w:rPr>
                <w:rFonts w:ascii="Times New Roman" w:hAnsi="Times New Roman" w:cs="Times New Roman"/>
                <w:b/>
                <w:sz w:val="22"/>
                <w:szCs w:val="22"/>
              </w:rPr>
            </w:pPr>
            <w:r>
              <w:rPr>
                <w:rFonts w:ascii="Times New Roman" w:hAnsi="Times New Roman" w:cs="Times New Roman"/>
                <w:b/>
                <w:sz w:val="22"/>
                <w:szCs w:val="22"/>
              </w:rPr>
              <w:t xml:space="preserve">K-mer </w:t>
            </w:r>
          </w:p>
          <w:p>
            <w:pPr>
              <w:jc w:val="both"/>
              <w:rPr>
                <w:rFonts w:ascii="Times New Roman" w:hAnsi="Times New Roman" w:cs="Times New Roman"/>
                <w:b/>
                <w:sz w:val="22"/>
                <w:szCs w:val="22"/>
              </w:rPr>
            </w:pPr>
            <w:r>
              <w:rPr>
                <w:rFonts w:ascii="Times New Roman" w:hAnsi="Times New Roman" w:cs="Times New Roman"/>
                <w:b/>
                <w:sz w:val="22"/>
                <w:szCs w:val="22"/>
              </w:rPr>
              <w:t>depth</w:t>
            </w:r>
          </w:p>
        </w:tc>
        <w:tc>
          <w:tcPr>
            <w:tcW w:w="1134" w:type="dxa"/>
          </w:tcPr>
          <w:p>
            <w:pPr>
              <w:jc w:val="both"/>
              <w:rPr>
                <w:rFonts w:ascii="Times New Roman" w:hAnsi="Times New Roman" w:cs="Times New Roman"/>
                <w:b/>
                <w:sz w:val="22"/>
                <w:szCs w:val="22"/>
              </w:rPr>
            </w:pPr>
            <w:r>
              <w:rPr>
                <w:rFonts w:ascii="Times New Roman" w:hAnsi="Times New Roman" w:cs="Times New Roman"/>
                <w:b/>
                <w:sz w:val="22"/>
                <w:szCs w:val="22"/>
              </w:rPr>
              <w:t>Genome size</w:t>
            </w:r>
          </w:p>
          <w:p>
            <w:pPr>
              <w:jc w:val="both"/>
              <w:rPr>
                <w:rFonts w:ascii="Times New Roman" w:hAnsi="Times New Roman" w:cs="Times New Roman"/>
                <w:b/>
                <w:sz w:val="22"/>
                <w:szCs w:val="22"/>
              </w:rPr>
            </w:pPr>
            <w:r>
              <w:rPr>
                <w:rFonts w:ascii="Times New Roman" w:hAnsi="Times New Roman" w:cs="Times New Roman"/>
                <w:b/>
                <w:sz w:val="22"/>
                <w:szCs w:val="22"/>
              </w:rPr>
              <w:t>(Gb)</w:t>
            </w:r>
          </w:p>
        </w:tc>
        <w:tc>
          <w:tcPr>
            <w:tcW w:w="1418" w:type="dxa"/>
          </w:tcPr>
          <w:p>
            <w:pPr>
              <w:jc w:val="both"/>
              <w:rPr>
                <w:rFonts w:ascii="Times New Roman" w:hAnsi="Times New Roman" w:cs="Times New Roman"/>
                <w:b/>
                <w:sz w:val="22"/>
                <w:szCs w:val="22"/>
              </w:rPr>
            </w:pPr>
            <w:r>
              <w:rPr>
                <w:rFonts w:ascii="Times New Roman" w:hAnsi="Times New Roman" w:cs="Times New Roman"/>
                <w:b/>
                <w:sz w:val="22"/>
                <w:szCs w:val="22"/>
              </w:rPr>
              <w:t>Revised genome size (</w:t>
            </w:r>
            <w:r>
              <w:rPr>
                <w:rFonts w:hint="eastAsia" w:ascii="Times New Roman" w:hAnsi="Times New Roman" w:cs="Times New Roman"/>
                <w:b/>
                <w:sz w:val="22"/>
                <w:szCs w:val="22"/>
              </w:rPr>
              <w:t>G</w:t>
            </w:r>
            <w:r>
              <w:rPr>
                <w:rFonts w:ascii="Times New Roman" w:hAnsi="Times New Roman" w:cs="Times New Roman"/>
                <w:b/>
                <w:sz w:val="22"/>
                <w:szCs w:val="22"/>
              </w:rPr>
              <w:t>b)</w:t>
            </w:r>
          </w:p>
        </w:tc>
        <w:tc>
          <w:tcPr>
            <w:tcW w:w="1623" w:type="dxa"/>
            <w:gridSpan w:val="3"/>
          </w:tcPr>
          <w:p>
            <w:pPr>
              <w:jc w:val="both"/>
              <w:rPr>
                <w:rFonts w:ascii="Times New Roman" w:hAnsi="Times New Roman" w:cs="Times New Roman"/>
                <w:b/>
                <w:sz w:val="22"/>
                <w:szCs w:val="22"/>
              </w:rPr>
            </w:pPr>
            <w:r>
              <w:rPr>
                <w:rFonts w:ascii="Times New Roman" w:hAnsi="Times New Roman" w:cs="Times New Roman"/>
                <w:b/>
                <w:sz w:val="22"/>
                <w:szCs w:val="22"/>
              </w:rPr>
              <w:t>Heterozygous</w:t>
            </w:r>
          </w:p>
          <w:p>
            <w:pPr>
              <w:jc w:val="both"/>
              <w:rPr>
                <w:rFonts w:ascii="Times New Roman" w:hAnsi="Times New Roman" w:cs="Times New Roman"/>
                <w:b/>
                <w:sz w:val="22"/>
                <w:szCs w:val="22"/>
              </w:rPr>
            </w:pPr>
            <w:r>
              <w:rPr>
                <w:rFonts w:ascii="Times New Roman" w:hAnsi="Times New Roman" w:cs="Times New Roman"/>
                <w:b/>
                <w:sz w:val="22"/>
                <w:szCs w:val="22"/>
              </w:rPr>
              <w:t>Ratio</w:t>
            </w:r>
          </w:p>
          <w:p>
            <w:pPr>
              <w:jc w:val="both"/>
              <w:rPr>
                <w:rFonts w:ascii="Times New Roman" w:hAnsi="Times New Roman" w:cs="Times New Roman"/>
                <w:b/>
                <w:sz w:val="22"/>
                <w:szCs w:val="22"/>
              </w:rPr>
            </w:pPr>
            <w:r>
              <w:rPr>
                <w:rFonts w:ascii="Times New Roman" w:hAnsi="Times New Roman" w:cs="Times New Roman"/>
                <w:b/>
                <w:sz w:val="22"/>
                <w:szCs w:val="22"/>
              </w:rPr>
              <w:t>(%)</w:t>
            </w:r>
          </w:p>
        </w:tc>
        <w:tc>
          <w:tcPr>
            <w:tcW w:w="887" w:type="dxa"/>
          </w:tcPr>
          <w:p>
            <w:pPr>
              <w:jc w:val="both"/>
              <w:rPr>
                <w:rFonts w:ascii="Times New Roman" w:hAnsi="Times New Roman" w:cs="Times New Roman"/>
                <w:b/>
                <w:sz w:val="22"/>
                <w:szCs w:val="22"/>
              </w:rPr>
            </w:pPr>
            <w:r>
              <w:rPr>
                <w:rFonts w:ascii="Times New Roman" w:hAnsi="Times New Roman" w:cs="Times New Roman"/>
                <w:b/>
                <w:sz w:val="22"/>
                <w:szCs w:val="22"/>
              </w:rPr>
              <w:t>Repeat</w:t>
            </w:r>
            <w:r>
              <w:rPr>
                <w:rFonts w:hint="eastAsia" w:ascii="Times New Roman" w:hAnsi="Times New Roman" w:cs="Times New Roman"/>
                <w:b/>
                <w:sz w:val="22"/>
                <w:szCs w:val="22"/>
              </w:rPr>
              <w:t xml:space="preserve"> </w:t>
            </w:r>
            <w:r>
              <w:rPr>
                <w:rFonts w:ascii="Times New Roman" w:hAnsi="Times New Roman" w:cs="Times New Roman"/>
                <w:b/>
                <w:sz w:val="22"/>
                <w:szCs w:val="22"/>
              </w:rPr>
              <w:t>ratio</w:t>
            </w:r>
          </w:p>
          <w:p>
            <w:pPr>
              <w:jc w:val="both"/>
              <w:rPr>
                <w:rFonts w:ascii="Times New Roman" w:hAnsi="Times New Roman" w:cs="Times New Roman"/>
                <w:b/>
                <w:sz w:val="22"/>
                <w:szCs w:val="22"/>
              </w:rPr>
            </w:pPr>
            <w:r>
              <w:rPr>
                <w:rFonts w:ascii="Times New Roman" w:hAnsi="Times New Roman" w:cs="Times New Roman"/>
                <w:b/>
                <w:sz w:val="22"/>
                <w:szCs w:val="22"/>
              </w:rPr>
              <w:t>(%)</w:t>
            </w:r>
          </w:p>
        </w:tc>
      </w:tr>
      <w:tr>
        <w:tblPrEx>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CellMar>
            <w:top w:w="0" w:type="dxa"/>
            <w:left w:w="108" w:type="dxa"/>
            <w:bottom w:w="0" w:type="dxa"/>
            <w:right w:w="108" w:type="dxa"/>
          </w:tblCellMar>
        </w:tblPrEx>
        <w:trPr>
          <w:trHeight w:val="356" w:hRule="atLeast"/>
        </w:trPr>
        <w:tc>
          <w:tcPr>
            <w:tcW w:w="993" w:type="dxa"/>
          </w:tcPr>
          <w:p>
            <w:pPr>
              <w:jc w:val="both"/>
              <w:rPr>
                <w:rFonts w:ascii="Times New Roman" w:hAnsi="Times New Roman" w:cs="Times New Roman"/>
                <w:sz w:val="22"/>
                <w:szCs w:val="22"/>
              </w:rPr>
            </w:pPr>
            <w:r>
              <w:rPr>
                <w:rFonts w:ascii="Times New Roman" w:hAnsi="Times New Roman" w:cs="Times New Roman"/>
                <w:sz w:val="22"/>
                <w:szCs w:val="22"/>
              </w:rPr>
              <w:t>19</w:t>
            </w:r>
          </w:p>
        </w:tc>
        <w:tc>
          <w:tcPr>
            <w:tcW w:w="1701" w:type="dxa"/>
          </w:tcPr>
          <w:p>
            <w:pPr>
              <w:jc w:val="both"/>
              <w:rPr>
                <w:rFonts w:ascii="Times New Roman" w:hAnsi="Times New Roman" w:cs="Times New Roman"/>
                <w:sz w:val="22"/>
                <w:szCs w:val="22"/>
              </w:rPr>
            </w:pPr>
            <w:r>
              <w:rPr>
                <w:rFonts w:ascii="Times New Roman" w:hAnsi="Times New Roman" w:cs="Times New Roman"/>
                <w:sz w:val="22"/>
                <w:szCs w:val="22"/>
              </w:rPr>
              <w:t>277,326,647,402</w:t>
            </w:r>
          </w:p>
        </w:tc>
        <w:tc>
          <w:tcPr>
            <w:tcW w:w="992" w:type="dxa"/>
          </w:tcPr>
          <w:p>
            <w:pPr>
              <w:jc w:val="both"/>
              <w:rPr>
                <w:rFonts w:ascii="Times New Roman" w:hAnsi="Times New Roman" w:cs="Times New Roman"/>
                <w:sz w:val="22"/>
                <w:szCs w:val="22"/>
              </w:rPr>
            </w:pPr>
            <w:r>
              <w:rPr>
                <w:rFonts w:hint="eastAsia" w:ascii="Times New Roman" w:hAnsi="Times New Roman" w:cs="Times New Roman"/>
                <w:sz w:val="22"/>
                <w:szCs w:val="22"/>
              </w:rPr>
              <w:t xml:space="preserve"> </w:t>
            </w:r>
            <w:r>
              <w:rPr>
                <w:rFonts w:ascii="Times New Roman" w:hAnsi="Times New Roman" w:cs="Times New Roman"/>
                <w:sz w:val="22"/>
                <w:szCs w:val="22"/>
              </w:rPr>
              <w:t>50</w:t>
            </w:r>
          </w:p>
        </w:tc>
        <w:tc>
          <w:tcPr>
            <w:tcW w:w="1134" w:type="dxa"/>
          </w:tcPr>
          <w:p>
            <w:pPr>
              <w:jc w:val="both"/>
              <w:rPr>
                <w:rFonts w:ascii="Times New Roman" w:hAnsi="Times New Roman" w:cs="Times New Roman"/>
                <w:sz w:val="22"/>
                <w:szCs w:val="22"/>
              </w:rPr>
            </w:pPr>
            <w:r>
              <w:rPr>
                <w:rFonts w:ascii="Times New Roman" w:hAnsi="Times New Roman" w:cs="Times New Roman"/>
                <w:sz w:val="22"/>
                <w:szCs w:val="22"/>
              </w:rPr>
              <w:t>5.48</w:t>
            </w:r>
          </w:p>
        </w:tc>
        <w:tc>
          <w:tcPr>
            <w:tcW w:w="1481" w:type="dxa"/>
            <w:gridSpan w:val="2"/>
          </w:tcPr>
          <w:p>
            <w:pPr>
              <w:ind w:firstLine="440" w:firstLineChars="200"/>
              <w:jc w:val="both"/>
              <w:rPr>
                <w:rFonts w:ascii="Times New Roman" w:hAnsi="Times New Roman" w:cs="Times New Roman"/>
                <w:sz w:val="22"/>
                <w:szCs w:val="22"/>
              </w:rPr>
            </w:pPr>
            <w:r>
              <w:rPr>
                <w:rFonts w:ascii="Times New Roman" w:hAnsi="Times New Roman" w:cs="Times New Roman"/>
                <w:sz w:val="22"/>
                <w:szCs w:val="22"/>
              </w:rPr>
              <w:t>5.76</w:t>
            </w:r>
          </w:p>
        </w:tc>
        <w:tc>
          <w:tcPr>
            <w:tcW w:w="1276" w:type="dxa"/>
          </w:tcPr>
          <w:p>
            <w:pPr>
              <w:jc w:val="both"/>
              <w:rPr>
                <w:rFonts w:ascii="Times New Roman" w:hAnsi="Times New Roman" w:cs="Times New Roman"/>
                <w:sz w:val="22"/>
                <w:szCs w:val="22"/>
              </w:rPr>
            </w:pPr>
            <w:r>
              <w:rPr>
                <w:rFonts w:hint="eastAsia" w:ascii="Times New Roman" w:hAnsi="Times New Roman" w:cs="Times New Roman"/>
                <w:sz w:val="22"/>
                <w:szCs w:val="22"/>
              </w:rPr>
              <w:t xml:space="preserve">  </w:t>
            </w:r>
            <w:r>
              <w:rPr>
                <w:rFonts w:ascii="Times New Roman" w:hAnsi="Times New Roman" w:cs="Times New Roman"/>
                <w:sz w:val="22"/>
                <w:szCs w:val="22"/>
              </w:rPr>
              <w:t>0.31</w:t>
            </w:r>
          </w:p>
        </w:tc>
        <w:tc>
          <w:tcPr>
            <w:tcW w:w="1171" w:type="dxa"/>
            <w:gridSpan w:val="2"/>
          </w:tcPr>
          <w:p>
            <w:pPr>
              <w:jc w:val="both"/>
              <w:rPr>
                <w:rFonts w:ascii="Times New Roman" w:hAnsi="Times New Roman" w:cs="Times New Roman"/>
                <w:sz w:val="22"/>
                <w:szCs w:val="22"/>
              </w:rPr>
            </w:pPr>
            <w:r>
              <w:rPr>
                <w:rFonts w:hint="eastAsia" w:ascii="Times New Roman" w:hAnsi="Times New Roman" w:cs="Times New Roman"/>
                <w:sz w:val="22"/>
                <w:szCs w:val="22"/>
              </w:rPr>
              <w:t xml:space="preserve">   </w:t>
            </w:r>
            <w:r>
              <w:rPr>
                <w:rFonts w:ascii="Times New Roman" w:hAnsi="Times New Roman" w:cs="Times New Roman"/>
                <w:sz w:val="22"/>
                <w:szCs w:val="22"/>
              </w:rPr>
              <w:t>80.52</w:t>
            </w:r>
          </w:p>
        </w:tc>
      </w:tr>
    </w:tbl>
    <w:p>
      <w:pPr>
        <w:jc w:val="both"/>
      </w:pPr>
    </w:p>
    <w:p>
      <w:pPr>
        <w:pStyle w:val="4"/>
        <w:jc w:val="both"/>
        <w:rPr>
          <w:rFonts w:cs="Times New Roman" w:eastAsiaTheme="minorEastAsia"/>
          <w:sz w:val="20"/>
          <w:szCs w:val="24"/>
        </w:rPr>
      </w:pPr>
      <w:r>
        <w:t>Table</w:t>
      </w:r>
      <w:r>
        <w:rPr>
          <w:rFonts w:hint="eastAsia"/>
        </w:rPr>
        <w:t xml:space="preserve"> </w:t>
      </w:r>
      <w:r>
        <w:rPr>
          <w:rFonts w:hint="eastAsia" w:eastAsiaTheme="minorEastAsia"/>
        </w:rPr>
        <w:t>S2</w:t>
      </w:r>
      <w:r>
        <w:t>. Length distribution of nanopore long reads produced from the</w:t>
      </w:r>
      <w:r>
        <w:rPr>
          <w:rFonts w:hint="eastAsia"/>
        </w:rPr>
        <w:t xml:space="preserve"> </w:t>
      </w:r>
      <w:r>
        <w:rPr>
          <w:i/>
        </w:rPr>
        <w:t>A. vilmorinianum</w:t>
      </w:r>
      <w:r>
        <w:t xml:space="preserve"> sample</w:t>
      </w:r>
      <w:r>
        <w:rPr>
          <w:rFonts w:hint="eastAsia" w:eastAsiaTheme="minorEastAsia"/>
        </w:rPr>
        <w:t>s.</w:t>
      </w:r>
    </w:p>
    <w:tbl>
      <w:tblPr>
        <w:tblStyle w:val="1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51"/>
        <w:gridCol w:w="1701"/>
        <w:gridCol w:w="1842"/>
        <w:gridCol w:w="1701"/>
        <w:gridCol w:w="180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551" w:type="dxa"/>
            <w:tcBorders>
              <w:top w:val="single" w:color="auto" w:sz="12" w:space="0"/>
              <w:bottom w:val="single" w:color="auto" w:sz="12" w:space="0"/>
            </w:tcBorders>
            <w:noWrap/>
          </w:tcPr>
          <w:p>
            <w:pPr>
              <w:jc w:val="both"/>
              <w:rPr>
                <w:rFonts w:ascii="Times New Roman" w:hAnsi="Times New Roman" w:cs="Times New Roman"/>
                <w:b/>
                <w:sz w:val="22"/>
                <w:szCs w:val="22"/>
              </w:rPr>
            </w:pPr>
            <w:r>
              <w:rPr>
                <w:rFonts w:ascii="Times New Roman" w:hAnsi="Times New Roman" w:cs="Times New Roman"/>
                <w:b/>
                <w:sz w:val="22"/>
                <w:szCs w:val="22"/>
              </w:rPr>
              <w:t>Length</w:t>
            </w:r>
          </w:p>
        </w:tc>
        <w:tc>
          <w:tcPr>
            <w:tcW w:w="1701" w:type="dxa"/>
            <w:tcBorders>
              <w:top w:val="single" w:color="auto" w:sz="12" w:space="0"/>
              <w:bottom w:val="single" w:color="auto" w:sz="12" w:space="0"/>
            </w:tcBorders>
            <w:noWrap/>
          </w:tcPr>
          <w:p>
            <w:pPr>
              <w:jc w:val="both"/>
              <w:rPr>
                <w:rFonts w:ascii="Times New Roman" w:hAnsi="Times New Roman" w:cs="Times New Roman"/>
                <w:b/>
                <w:sz w:val="22"/>
                <w:szCs w:val="22"/>
              </w:rPr>
            </w:pPr>
            <w:r>
              <w:rPr>
                <w:rFonts w:ascii="Times New Roman" w:hAnsi="Times New Roman" w:cs="Times New Roman"/>
                <w:b/>
                <w:sz w:val="22"/>
                <w:szCs w:val="22"/>
              </w:rPr>
              <w:t>Reads</w:t>
            </w:r>
            <w:r>
              <w:rPr>
                <w:rFonts w:hint="eastAsia" w:ascii="Times New Roman" w:hAnsi="Times New Roman" w:cs="Times New Roman"/>
                <w:b/>
                <w:sz w:val="22"/>
                <w:szCs w:val="22"/>
              </w:rPr>
              <w:t xml:space="preserve"> </w:t>
            </w:r>
            <w:r>
              <w:rPr>
                <w:rFonts w:ascii="Times New Roman" w:hAnsi="Times New Roman" w:cs="Times New Roman"/>
                <w:b/>
                <w:sz w:val="22"/>
                <w:szCs w:val="22"/>
              </w:rPr>
              <w:t>Num</w:t>
            </w:r>
            <w:r>
              <w:rPr>
                <w:rFonts w:hint="eastAsia" w:ascii="Times New Roman" w:hAnsi="Times New Roman" w:cs="Times New Roman"/>
                <w:b/>
                <w:sz w:val="22"/>
                <w:szCs w:val="22"/>
              </w:rPr>
              <w:t>ber</w:t>
            </w:r>
          </w:p>
        </w:tc>
        <w:tc>
          <w:tcPr>
            <w:tcW w:w="1842" w:type="dxa"/>
            <w:tcBorders>
              <w:top w:val="single" w:color="auto" w:sz="12" w:space="0"/>
              <w:bottom w:val="single" w:color="auto" w:sz="12" w:space="0"/>
            </w:tcBorders>
            <w:noWrap/>
          </w:tcPr>
          <w:p>
            <w:pPr>
              <w:jc w:val="both"/>
              <w:rPr>
                <w:rFonts w:ascii="Times New Roman" w:hAnsi="Times New Roman" w:cs="Times New Roman"/>
                <w:b/>
                <w:sz w:val="22"/>
                <w:szCs w:val="22"/>
              </w:rPr>
            </w:pPr>
            <w:r>
              <w:rPr>
                <w:rFonts w:ascii="Times New Roman" w:hAnsi="Times New Roman" w:cs="Times New Roman"/>
                <w:b/>
                <w:sz w:val="22"/>
                <w:szCs w:val="22"/>
              </w:rPr>
              <w:t>Total</w:t>
            </w:r>
            <w:r>
              <w:rPr>
                <w:rFonts w:hint="eastAsia" w:ascii="Times New Roman" w:hAnsi="Times New Roman" w:cs="Times New Roman"/>
                <w:b/>
                <w:sz w:val="22"/>
                <w:szCs w:val="22"/>
              </w:rPr>
              <w:t xml:space="preserve"> </w:t>
            </w:r>
            <w:r>
              <w:rPr>
                <w:rFonts w:ascii="Times New Roman" w:hAnsi="Times New Roman" w:cs="Times New Roman"/>
                <w:b/>
                <w:sz w:val="22"/>
                <w:szCs w:val="22"/>
              </w:rPr>
              <w:t>Length</w:t>
            </w:r>
          </w:p>
        </w:tc>
        <w:tc>
          <w:tcPr>
            <w:tcW w:w="1701" w:type="dxa"/>
            <w:tcBorders>
              <w:top w:val="single" w:color="auto" w:sz="12" w:space="0"/>
              <w:bottom w:val="single" w:color="auto" w:sz="12" w:space="0"/>
            </w:tcBorders>
            <w:noWrap/>
          </w:tcPr>
          <w:p>
            <w:pPr>
              <w:jc w:val="both"/>
              <w:rPr>
                <w:rFonts w:ascii="Times New Roman" w:hAnsi="Times New Roman" w:cs="Times New Roman"/>
                <w:b/>
                <w:sz w:val="22"/>
                <w:szCs w:val="22"/>
              </w:rPr>
            </w:pPr>
            <w:r>
              <w:rPr>
                <w:rFonts w:ascii="Times New Roman" w:hAnsi="Times New Roman" w:cs="Times New Roman"/>
                <w:b/>
                <w:sz w:val="22"/>
                <w:szCs w:val="22"/>
              </w:rPr>
              <w:t>Percent</w:t>
            </w:r>
            <w:r>
              <w:rPr>
                <w:rFonts w:hint="eastAsia" w:ascii="Times New Roman" w:hAnsi="Times New Roman" w:cs="Times New Roman"/>
                <w:b/>
                <w:sz w:val="22"/>
                <w:szCs w:val="22"/>
              </w:rPr>
              <w:t>age</w:t>
            </w:r>
          </w:p>
        </w:tc>
        <w:tc>
          <w:tcPr>
            <w:tcW w:w="1805" w:type="dxa"/>
            <w:tcBorders>
              <w:top w:val="single" w:color="auto" w:sz="12" w:space="0"/>
              <w:bottom w:val="single" w:color="auto" w:sz="12" w:space="0"/>
            </w:tcBorders>
            <w:noWrap/>
          </w:tcPr>
          <w:p>
            <w:pPr>
              <w:jc w:val="both"/>
              <w:rPr>
                <w:rFonts w:ascii="Times New Roman" w:hAnsi="Times New Roman" w:cs="Times New Roman"/>
                <w:b/>
                <w:sz w:val="22"/>
                <w:szCs w:val="22"/>
              </w:rPr>
            </w:pPr>
            <w:r>
              <w:rPr>
                <w:rFonts w:ascii="Times New Roman" w:hAnsi="Times New Roman" w:cs="Times New Roman"/>
                <w:b/>
                <w:sz w:val="22"/>
                <w:szCs w:val="22"/>
              </w:rPr>
              <w:t>Ave</w:t>
            </w:r>
            <w:r>
              <w:rPr>
                <w:rFonts w:hint="eastAsia" w:ascii="Times New Roman" w:hAnsi="Times New Roman" w:cs="Times New Roman"/>
                <w:b/>
                <w:sz w:val="22"/>
                <w:szCs w:val="22"/>
              </w:rPr>
              <w:t xml:space="preserve">rage </w:t>
            </w:r>
            <w:r>
              <w:rPr>
                <w:rFonts w:ascii="Times New Roman" w:hAnsi="Times New Roman" w:cs="Times New Roman"/>
                <w:b/>
                <w:sz w:val="22"/>
                <w:szCs w:val="22"/>
              </w:rPr>
              <w:t>Length</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551" w:type="dxa"/>
            <w:tcBorders>
              <w:top w:val="single" w:color="auto" w:sz="12" w:space="0"/>
            </w:tcBorders>
            <w:noWrap/>
          </w:tcPr>
          <w:p>
            <w:pPr>
              <w:jc w:val="both"/>
              <w:rPr>
                <w:rFonts w:ascii="Times New Roman" w:hAnsi="Times New Roman" w:cs="Times New Roman"/>
                <w:sz w:val="22"/>
                <w:szCs w:val="22"/>
              </w:rPr>
            </w:pPr>
            <w:r>
              <w:rPr>
                <w:rFonts w:ascii="Times New Roman" w:hAnsi="Times New Roman" w:cs="Times New Roman"/>
                <w:sz w:val="22"/>
                <w:szCs w:val="22"/>
              </w:rPr>
              <w:t>2000-5000</w:t>
            </w:r>
          </w:p>
        </w:tc>
        <w:tc>
          <w:tcPr>
            <w:tcW w:w="1701" w:type="dxa"/>
            <w:tcBorders>
              <w:top w:val="single" w:color="auto" w:sz="12" w:space="0"/>
            </w:tcBorders>
            <w:noWrap/>
          </w:tcPr>
          <w:p>
            <w:pPr>
              <w:jc w:val="both"/>
              <w:rPr>
                <w:rFonts w:ascii="Times New Roman" w:hAnsi="Times New Roman" w:cs="Times New Roman"/>
                <w:sz w:val="22"/>
                <w:szCs w:val="22"/>
              </w:rPr>
            </w:pPr>
            <w:r>
              <w:rPr>
                <w:rFonts w:ascii="Times New Roman" w:hAnsi="Times New Roman" w:cs="Times New Roman"/>
                <w:sz w:val="22"/>
                <w:szCs w:val="22"/>
              </w:rPr>
              <w:t>1,485,735</w:t>
            </w:r>
          </w:p>
        </w:tc>
        <w:tc>
          <w:tcPr>
            <w:tcW w:w="1842" w:type="dxa"/>
            <w:tcBorders>
              <w:top w:val="single" w:color="auto" w:sz="12" w:space="0"/>
            </w:tcBorders>
            <w:noWrap/>
          </w:tcPr>
          <w:p>
            <w:pPr>
              <w:jc w:val="both"/>
              <w:rPr>
                <w:rFonts w:ascii="Times New Roman" w:hAnsi="Times New Roman" w:cs="Times New Roman"/>
                <w:sz w:val="22"/>
                <w:szCs w:val="22"/>
              </w:rPr>
            </w:pPr>
            <w:r>
              <w:rPr>
                <w:rFonts w:ascii="Times New Roman" w:hAnsi="Times New Roman" w:cs="Times New Roman"/>
                <w:sz w:val="22"/>
                <w:szCs w:val="22"/>
              </w:rPr>
              <w:t>5,104,567,874</w:t>
            </w:r>
          </w:p>
        </w:tc>
        <w:tc>
          <w:tcPr>
            <w:tcW w:w="1701" w:type="dxa"/>
            <w:tcBorders>
              <w:top w:val="single" w:color="auto" w:sz="12" w:space="0"/>
            </w:tcBorders>
            <w:noWrap/>
          </w:tcPr>
          <w:p>
            <w:pPr>
              <w:jc w:val="both"/>
              <w:rPr>
                <w:rFonts w:ascii="Times New Roman" w:hAnsi="Times New Roman" w:cs="Times New Roman"/>
                <w:sz w:val="22"/>
                <w:szCs w:val="22"/>
              </w:rPr>
            </w:pPr>
            <w:r>
              <w:rPr>
                <w:rFonts w:ascii="Times New Roman" w:hAnsi="Times New Roman" w:cs="Times New Roman"/>
                <w:sz w:val="22"/>
                <w:szCs w:val="22"/>
              </w:rPr>
              <w:t>0.86%</w:t>
            </w:r>
          </w:p>
        </w:tc>
        <w:tc>
          <w:tcPr>
            <w:tcW w:w="1805" w:type="dxa"/>
            <w:tcBorders>
              <w:top w:val="single" w:color="auto" w:sz="12" w:space="0"/>
            </w:tcBorders>
            <w:noWrap/>
          </w:tcPr>
          <w:p>
            <w:pPr>
              <w:jc w:val="both"/>
              <w:rPr>
                <w:rFonts w:ascii="Times New Roman" w:hAnsi="Times New Roman" w:cs="Times New Roman"/>
                <w:sz w:val="22"/>
                <w:szCs w:val="22"/>
              </w:rPr>
            </w:pPr>
            <w:r>
              <w:rPr>
                <w:rFonts w:ascii="Times New Roman" w:hAnsi="Times New Roman" w:cs="Times New Roman"/>
                <w:sz w:val="22"/>
                <w:szCs w:val="22"/>
              </w:rPr>
              <w:t>3,435.71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551" w:type="dxa"/>
            <w:noWrap/>
          </w:tcPr>
          <w:p>
            <w:pPr>
              <w:jc w:val="both"/>
              <w:rPr>
                <w:rFonts w:ascii="Times New Roman" w:hAnsi="Times New Roman" w:cs="Times New Roman"/>
                <w:sz w:val="22"/>
                <w:szCs w:val="22"/>
              </w:rPr>
            </w:pPr>
            <w:r>
              <w:rPr>
                <w:rFonts w:ascii="Times New Roman" w:hAnsi="Times New Roman" w:cs="Times New Roman"/>
                <w:sz w:val="22"/>
                <w:szCs w:val="22"/>
              </w:rPr>
              <w:t>5000-10000</w:t>
            </w:r>
          </w:p>
        </w:tc>
        <w:tc>
          <w:tcPr>
            <w:tcW w:w="1701" w:type="dxa"/>
            <w:noWrap/>
          </w:tcPr>
          <w:p>
            <w:pPr>
              <w:jc w:val="both"/>
              <w:rPr>
                <w:rFonts w:ascii="Times New Roman" w:hAnsi="Times New Roman" w:cs="Times New Roman"/>
                <w:sz w:val="22"/>
                <w:szCs w:val="22"/>
              </w:rPr>
            </w:pPr>
            <w:r>
              <w:rPr>
                <w:rFonts w:ascii="Times New Roman" w:hAnsi="Times New Roman" w:cs="Times New Roman"/>
                <w:sz w:val="22"/>
                <w:szCs w:val="22"/>
              </w:rPr>
              <w:t>2,146,285</w:t>
            </w:r>
          </w:p>
        </w:tc>
        <w:tc>
          <w:tcPr>
            <w:tcW w:w="1842" w:type="dxa"/>
            <w:noWrap/>
          </w:tcPr>
          <w:p>
            <w:pPr>
              <w:jc w:val="both"/>
              <w:rPr>
                <w:rFonts w:ascii="Times New Roman" w:hAnsi="Times New Roman" w:cs="Times New Roman"/>
                <w:sz w:val="22"/>
                <w:szCs w:val="22"/>
              </w:rPr>
            </w:pPr>
            <w:r>
              <w:rPr>
                <w:rFonts w:ascii="Times New Roman" w:hAnsi="Times New Roman" w:cs="Times New Roman"/>
                <w:sz w:val="22"/>
                <w:szCs w:val="22"/>
              </w:rPr>
              <w:t>16,008,051,522</w:t>
            </w:r>
          </w:p>
        </w:tc>
        <w:tc>
          <w:tcPr>
            <w:tcW w:w="1701" w:type="dxa"/>
            <w:noWrap/>
          </w:tcPr>
          <w:p>
            <w:pPr>
              <w:jc w:val="both"/>
              <w:rPr>
                <w:rFonts w:ascii="Times New Roman" w:hAnsi="Times New Roman" w:cs="Times New Roman"/>
                <w:sz w:val="22"/>
                <w:szCs w:val="22"/>
              </w:rPr>
            </w:pPr>
            <w:r>
              <w:rPr>
                <w:rFonts w:ascii="Times New Roman" w:hAnsi="Times New Roman" w:cs="Times New Roman"/>
                <w:sz w:val="22"/>
                <w:szCs w:val="22"/>
              </w:rPr>
              <w:t>2.71%</w:t>
            </w:r>
          </w:p>
        </w:tc>
        <w:tc>
          <w:tcPr>
            <w:tcW w:w="1805" w:type="dxa"/>
            <w:noWrap/>
          </w:tcPr>
          <w:p>
            <w:pPr>
              <w:jc w:val="both"/>
              <w:rPr>
                <w:rFonts w:ascii="Times New Roman" w:hAnsi="Times New Roman" w:cs="Times New Roman"/>
                <w:sz w:val="22"/>
                <w:szCs w:val="22"/>
              </w:rPr>
            </w:pPr>
            <w:r>
              <w:rPr>
                <w:rFonts w:ascii="Times New Roman" w:hAnsi="Times New Roman" w:cs="Times New Roman"/>
                <w:sz w:val="22"/>
                <w:szCs w:val="22"/>
              </w:rPr>
              <w:t>7,458.49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551" w:type="dxa"/>
            <w:noWrap/>
          </w:tcPr>
          <w:p>
            <w:pPr>
              <w:jc w:val="both"/>
              <w:rPr>
                <w:rFonts w:ascii="Times New Roman" w:hAnsi="Times New Roman" w:cs="Times New Roman"/>
                <w:sz w:val="22"/>
                <w:szCs w:val="22"/>
              </w:rPr>
            </w:pPr>
            <w:r>
              <w:rPr>
                <w:rFonts w:ascii="Times New Roman" w:hAnsi="Times New Roman" w:cs="Times New Roman"/>
                <w:sz w:val="22"/>
                <w:szCs w:val="22"/>
              </w:rPr>
              <w:t>10000-20000</w:t>
            </w:r>
          </w:p>
        </w:tc>
        <w:tc>
          <w:tcPr>
            <w:tcW w:w="1701" w:type="dxa"/>
            <w:noWrap/>
          </w:tcPr>
          <w:p>
            <w:pPr>
              <w:jc w:val="both"/>
              <w:rPr>
                <w:rFonts w:ascii="Times New Roman" w:hAnsi="Times New Roman" w:cs="Times New Roman"/>
                <w:sz w:val="22"/>
                <w:szCs w:val="22"/>
              </w:rPr>
            </w:pPr>
            <w:r>
              <w:rPr>
                <w:rFonts w:ascii="Times New Roman" w:hAnsi="Times New Roman" w:cs="Times New Roman"/>
                <w:sz w:val="22"/>
                <w:szCs w:val="22"/>
              </w:rPr>
              <w:t>3,883,206</w:t>
            </w:r>
          </w:p>
        </w:tc>
        <w:tc>
          <w:tcPr>
            <w:tcW w:w="1842" w:type="dxa"/>
            <w:noWrap/>
          </w:tcPr>
          <w:p>
            <w:pPr>
              <w:jc w:val="both"/>
              <w:rPr>
                <w:rFonts w:ascii="Times New Roman" w:hAnsi="Times New Roman" w:cs="Times New Roman"/>
                <w:sz w:val="22"/>
                <w:szCs w:val="22"/>
              </w:rPr>
            </w:pPr>
            <w:r>
              <w:rPr>
                <w:rFonts w:ascii="Times New Roman" w:hAnsi="Times New Roman" w:cs="Times New Roman"/>
                <w:sz w:val="22"/>
                <w:szCs w:val="22"/>
              </w:rPr>
              <w:t>58,486,153,040</w:t>
            </w:r>
          </w:p>
        </w:tc>
        <w:tc>
          <w:tcPr>
            <w:tcW w:w="1701" w:type="dxa"/>
            <w:noWrap/>
          </w:tcPr>
          <w:p>
            <w:pPr>
              <w:jc w:val="both"/>
              <w:rPr>
                <w:rFonts w:ascii="Times New Roman" w:hAnsi="Times New Roman" w:cs="Times New Roman"/>
                <w:sz w:val="22"/>
                <w:szCs w:val="22"/>
              </w:rPr>
            </w:pPr>
            <w:r>
              <w:rPr>
                <w:rFonts w:ascii="Times New Roman" w:hAnsi="Times New Roman" w:cs="Times New Roman"/>
                <w:sz w:val="22"/>
                <w:szCs w:val="22"/>
              </w:rPr>
              <w:t>9.91%</w:t>
            </w:r>
          </w:p>
        </w:tc>
        <w:tc>
          <w:tcPr>
            <w:tcW w:w="1805" w:type="dxa"/>
            <w:noWrap/>
          </w:tcPr>
          <w:p>
            <w:pPr>
              <w:jc w:val="both"/>
              <w:rPr>
                <w:rFonts w:ascii="Times New Roman" w:hAnsi="Times New Roman" w:cs="Times New Roman"/>
                <w:sz w:val="22"/>
                <w:szCs w:val="22"/>
              </w:rPr>
            </w:pPr>
            <w:r>
              <w:rPr>
                <w:rFonts w:ascii="Times New Roman" w:hAnsi="Times New Roman" w:cs="Times New Roman"/>
                <w:sz w:val="22"/>
                <w:szCs w:val="22"/>
              </w:rPr>
              <w:t>15,061.30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551" w:type="dxa"/>
            <w:noWrap/>
          </w:tcPr>
          <w:p>
            <w:pPr>
              <w:jc w:val="both"/>
              <w:rPr>
                <w:rFonts w:ascii="Times New Roman" w:hAnsi="Times New Roman" w:cs="Times New Roman"/>
                <w:sz w:val="22"/>
                <w:szCs w:val="22"/>
              </w:rPr>
            </w:pPr>
            <w:r>
              <w:rPr>
                <w:rFonts w:ascii="Times New Roman" w:hAnsi="Times New Roman" w:cs="Times New Roman"/>
                <w:sz w:val="22"/>
                <w:szCs w:val="22"/>
              </w:rPr>
              <w:t>20000-30000</w:t>
            </w:r>
          </w:p>
        </w:tc>
        <w:tc>
          <w:tcPr>
            <w:tcW w:w="1701" w:type="dxa"/>
            <w:noWrap/>
          </w:tcPr>
          <w:p>
            <w:pPr>
              <w:jc w:val="both"/>
              <w:rPr>
                <w:rFonts w:ascii="Times New Roman" w:hAnsi="Times New Roman" w:cs="Times New Roman"/>
                <w:sz w:val="22"/>
                <w:szCs w:val="22"/>
              </w:rPr>
            </w:pPr>
            <w:r>
              <w:rPr>
                <w:rFonts w:ascii="Times New Roman" w:hAnsi="Times New Roman" w:cs="Times New Roman"/>
                <w:sz w:val="22"/>
                <w:szCs w:val="22"/>
              </w:rPr>
              <w:t>6,122,731</w:t>
            </w:r>
          </w:p>
        </w:tc>
        <w:tc>
          <w:tcPr>
            <w:tcW w:w="1842" w:type="dxa"/>
            <w:noWrap/>
          </w:tcPr>
          <w:p>
            <w:pPr>
              <w:jc w:val="both"/>
              <w:rPr>
                <w:rFonts w:ascii="Times New Roman" w:hAnsi="Times New Roman" w:cs="Times New Roman"/>
                <w:sz w:val="22"/>
                <w:szCs w:val="22"/>
              </w:rPr>
            </w:pPr>
            <w:r>
              <w:rPr>
                <w:rFonts w:ascii="Times New Roman" w:hAnsi="Times New Roman" w:cs="Times New Roman"/>
                <w:sz w:val="22"/>
                <w:szCs w:val="22"/>
              </w:rPr>
              <w:t>155,054,822,924</w:t>
            </w:r>
          </w:p>
        </w:tc>
        <w:tc>
          <w:tcPr>
            <w:tcW w:w="1701" w:type="dxa"/>
            <w:noWrap/>
          </w:tcPr>
          <w:p>
            <w:pPr>
              <w:jc w:val="both"/>
              <w:rPr>
                <w:rFonts w:ascii="Times New Roman" w:hAnsi="Times New Roman" w:cs="Times New Roman"/>
                <w:sz w:val="22"/>
                <w:szCs w:val="22"/>
              </w:rPr>
            </w:pPr>
            <w:r>
              <w:rPr>
                <w:rFonts w:ascii="Times New Roman" w:hAnsi="Times New Roman" w:cs="Times New Roman"/>
                <w:sz w:val="22"/>
                <w:szCs w:val="22"/>
              </w:rPr>
              <w:t>26.28%</w:t>
            </w:r>
          </w:p>
        </w:tc>
        <w:tc>
          <w:tcPr>
            <w:tcW w:w="1805" w:type="dxa"/>
            <w:noWrap/>
          </w:tcPr>
          <w:p>
            <w:pPr>
              <w:jc w:val="both"/>
              <w:rPr>
                <w:rFonts w:ascii="Times New Roman" w:hAnsi="Times New Roman" w:cs="Times New Roman"/>
                <w:sz w:val="22"/>
                <w:szCs w:val="22"/>
              </w:rPr>
            </w:pPr>
            <w:r>
              <w:rPr>
                <w:rFonts w:ascii="Times New Roman" w:hAnsi="Times New Roman" w:cs="Times New Roman"/>
                <w:sz w:val="22"/>
                <w:szCs w:val="22"/>
              </w:rPr>
              <w:t>25,324.45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551" w:type="dxa"/>
            <w:noWrap/>
          </w:tcPr>
          <w:p>
            <w:pPr>
              <w:jc w:val="both"/>
              <w:rPr>
                <w:rFonts w:ascii="Times New Roman" w:hAnsi="Times New Roman" w:cs="Times New Roman"/>
                <w:sz w:val="22"/>
                <w:szCs w:val="22"/>
              </w:rPr>
            </w:pPr>
            <w:r>
              <w:rPr>
                <w:rFonts w:ascii="Times New Roman" w:hAnsi="Times New Roman" w:cs="Times New Roman"/>
                <w:sz w:val="22"/>
                <w:szCs w:val="22"/>
              </w:rPr>
              <w:t>30000-40000</w:t>
            </w:r>
          </w:p>
        </w:tc>
        <w:tc>
          <w:tcPr>
            <w:tcW w:w="1701" w:type="dxa"/>
            <w:noWrap/>
          </w:tcPr>
          <w:p>
            <w:pPr>
              <w:jc w:val="both"/>
              <w:rPr>
                <w:rFonts w:ascii="Times New Roman" w:hAnsi="Times New Roman" w:cs="Times New Roman"/>
                <w:sz w:val="22"/>
                <w:szCs w:val="22"/>
              </w:rPr>
            </w:pPr>
            <w:r>
              <w:rPr>
                <w:rFonts w:ascii="Times New Roman" w:hAnsi="Times New Roman" w:cs="Times New Roman"/>
                <w:sz w:val="22"/>
                <w:szCs w:val="22"/>
              </w:rPr>
              <w:t>4,652,326</w:t>
            </w:r>
          </w:p>
        </w:tc>
        <w:tc>
          <w:tcPr>
            <w:tcW w:w="1842" w:type="dxa"/>
            <w:noWrap/>
          </w:tcPr>
          <w:p>
            <w:pPr>
              <w:jc w:val="both"/>
              <w:rPr>
                <w:rFonts w:ascii="Times New Roman" w:hAnsi="Times New Roman" w:cs="Times New Roman"/>
                <w:sz w:val="22"/>
                <w:szCs w:val="22"/>
              </w:rPr>
            </w:pPr>
            <w:r>
              <w:rPr>
                <w:rFonts w:ascii="Times New Roman" w:hAnsi="Times New Roman" w:cs="Times New Roman"/>
                <w:sz w:val="22"/>
                <w:szCs w:val="22"/>
              </w:rPr>
              <w:t>160,130,654,962</w:t>
            </w:r>
          </w:p>
        </w:tc>
        <w:tc>
          <w:tcPr>
            <w:tcW w:w="1701" w:type="dxa"/>
            <w:noWrap/>
          </w:tcPr>
          <w:p>
            <w:pPr>
              <w:jc w:val="both"/>
              <w:rPr>
                <w:rFonts w:ascii="Times New Roman" w:hAnsi="Times New Roman" w:cs="Times New Roman"/>
                <w:sz w:val="22"/>
                <w:szCs w:val="22"/>
              </w:rPr>
            </w:pPr>
            <w:r>
              <w:rPr>
                <w:rFonts w:ascii="Times New Roman" w:hAnsi="Times New Roman" w:cs="Times New Roman"/>
                <w:sz w:val="22"/>
                <w:szCs w:val="22"/>
              </w:rPr>
              <w:t>27.14%</w:t>
            </w:r>
          </w:p>
        </w:tc>
        <w:tc>
          <w:tcPr>
            <w:tcW w:w="1805" w:type="dxa"/>
            <w:noWrap/>
          </w:tcPr>
          <w:p>
            <w:pPr>
              <w:jc w:val="both"/>
              <w:rPr>
                <w:rFonts w:ascii="Times New Roman" w:hAnsi="Times New Roman" w:cs="Times New Roman"/>
                <w:sz w:val="22"/>
                <w:szCs w:val="22"/>
              </w:rPr>
            </w:pPr>
            <w:r>
              <w:rPr>
                <w:rFonts w:ascii="Times New Roman" w:hAnsi="Times New Roman" w:cs="Times New Roman"/>
                <w:sz w:val="22"/>
                <w:szCs w:val="22"/>
              </w:rPr>
              <w:t>34,419.48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551" w:type="dxa"/>
            <w:noWrap/>
          </w:tcPr>
          <w:p>
            <w:pPr>
              <w:jc w:val="both"/>
              <w:rPr>
                <w:rFonts w:ascii="Times New Roman" w:hAnsi="Times New Roman" w:cs="Times New Roman"/>
                <w:sz w:val="22"/>
                <w:szCs w:val="22"/>
              </w:rPr>
            </w:pPr>
            <w:r>
              <w:rPr>
                <w:rFonts w:ascii="Times New Roman" w:hAnsi="Times New Roman" w:cs="Times New Roman"/>
                <w:sz w:val="22"/>
                <w:szCs w:val="22"/>
              </w:rPr>
              <w:t>40000-50000</w:t>
            </w:r>
          </w:p>
        </w:tc>
        <w:tc>
          <w:tcPr>
            <w:tcW w:w="1701" w:type="dxa"/>
            <w:noWrap/>
          </w:tcPr>
          <w:p>
            <w:pPr>
              <w:jc w:val="both"/>
              <w:rPr>
                <w:rFonts w:ascii="Times New Roman" w:hAnsi="Times New Roman" w:cs="Times New Roman"/>
                <w:sz w:val="22"/>
                <w:szCs w:val="22"/>
              </w:rPr>
            </w:pPr>
            <w:r>
              <w:rPr>
                <w:rFonts w:ascii="Times New Roman" w:hAnsi="Times New Roman" w:cs="Times New Roman"/>
                <w:sz w:val="22"/>
                <w:szCs w:val="22"/>
              </w:rPr>
              <w:t>2,214,890</w:t>
            </w:r>
          </w:p>
        </w:tc>
        <w:tc>
          <w:tcPr>
            <w:tcW w:w="1842" w:type="dxa"/>
            <w:noWrap/>
          </w:tcPr>
          <w:p>
            <w:pPr>
              <w:jc w:val="both"/>
              <w:rPr>
                <w:rFonts w:ascii="Times New Roman" w:hAnsi="Times New Roman" w:cs="Times New Roman"/>
                <w:sz w:val="22"/>
                <w:szCs w:val="22"/>
              </w:rPr>
            </w:pPr>
            <w:r>
              <w:rPr>
                <w:rFonts w:ascii="Times New Roman" w:hAnsi="Times New Roman" w:cs="Times New Roman"/>
                <w:sz w:val="22"/>
                <w:szCs w:val="22"/>
              </w:rPr>
              <w:t>98,278,308,199</w:t>
            </w:r>
          </w:p>
        </w:tc>
        <w:tc>
          <w:tcPr>
            <w:tcW w:w="1701" w:type="dxa"/>
            <w:noWrap/>
          </w:tcPr>
          <w:p>
            <w:pPr>
              <w:jc w:val="both"/>
              <w:rPr>
                <w:rFonts w:ascii="Times New Roman" w:hAnsi="Times New Roman" w:cs="Times New Roman"/>
                <w:sz w:val="22"/>
                <w:szCs w:val="22"/>
              </w:rPr>
            </w:pPr>
            <w:r>
              <w:rPr>
                <w:rFonts w:ascii="Times New Roman" w:hAnsi="Times New Roman" w:cs="Times New Roman"/>
                <w:sz w:val="22"/>
                <w:szCs w:val="22"/>
              </w:rPr>
              <w:t>16.66%</w:t>
            </w:r>
          </w:p>
        </w:tc>
        <w:tc>
          <w:tcPr>
            <w:tcW w:w="1805" w:type="dxa"/>
            <w:noWrap/>
          </w:tcPr>
          <w:p>
            <w:pPr>
              <w:jc w:val="both"/>
              <w:rPr>
                <w:rFonts w:ascii="Times New Roman" w:hAnsi="Times New Roman" w:cs="Times New Roman"/>
                <w:sz w:val="22"/>
                <w:szCs w:val="22"/>
              </w:rPr>
            </w:pPr>
            <w:r>
              <w:rPr>
                <w:rFonts w:ascii="Times New Roman" w:hAnsi="Times New Roman" w:cs="Times New Roman"/>
                <w:sz w:val="22"/>
                <w:szCs w:val="22"/>
              </w:rPr>
              <w:t>44,371.64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551" w:type="dxa"/>
            <w:noWrap/>
          </w:tcPr>
          <w:p>
            <w:pPr>
              <w:jc w:val="both"/>
              <w:rPr>
                <w:rFonts w:ascii="Times New Roman" w:hAnsi="Times New Roman" w:cs="Times New Roman"/>
                <w:sz w:val="22"/>
                <w:szCs w:val="22"/>
              </w:rPr>
            </w:pPr>
            <w:r>
              <w:rPr>
                <w:rFonts w:ascii="Times New Roman" w:hAnsi="Times New Roman" w:cs="Times New Roman"/>
                <w:sz w:val="22"/>
                <w:szCs w:val="22"/>
              </w:rPr>
              <w:t>50000-60000</w:t>
            </w:r>
          </w:p>
        </w:tc>
        <w:tc>
          <w:tcPr>
            <w:tcW w:w="1701" w:type="dxa"/>
            <w:noWrap/>
          </w:tcPr>
          <w:p>
            <w:pPr>
              <w:jc w:val="both"/>
              <w:rPr>
                <w:rFonts w:ascii="Times New Roman" w:hAnsi="Times New Roman" w:cs="Times New Roman"/>
                <w:sz w:val="22"/>
                <w:szCs w:val="22"/>
              </w:rPr>
            </w:pPr>
            <w:r>
              <w:rPr>
                <w:rFonts w:ascii="Times New Roman" w:hAnsi="Times New Roman" w:cs="Times New Roman"/>
                <w:sz w:val="22"/>
                <w:szCs w:val="22"/>
              </w:rPr>
              <w:t>971,126</w:t>
            </w:r>
          </w:p>
        </w:tc>
        <w:tc>
          <w:tcPr>
            <w:tcW w:w="1842" w:type="dxa"/>
            <w:noWrap/>
          </w:tcPr>
          <w:p>
            <w:pPr>
              <w:jc w:val="both"/>
              <w:rPr>
                <w:rFonts w:ascii="Times New Roman" w:hAnsi="Times New Roman" w:cs="Times New Roman"/>
                <w:sz w:val="22"/>
                <w:szCs w:val="22"/>
              </w:rPr>
            </w:pPr>
            <w:r>
              <w:rPr>
                <w:rFonts w:ascii="Times New Roman" w:hAnsi="Times New Roman" w:cs="Times New Roman"/>
                <w:sz w:val="22"/>
                <w:szCs w:val="22"/>
              </w:rPr>
              <w:t>52,680,392,820</w:t>
            </w:r>
          </w:p>
        </w:tc>
        <w:tc>
          <w:tcPr>
            <w:tcW w:w="1701" w:type="dxa"/>
            <w:noWrap/>
          </w:tcPr>
          <w:p>
            <w:pPr>
              <w:jc w:val="both"/>
              <w:rPr>
                <w:rFonts w:ascii="Times New Roman" w:hAnsi="Times New Roman" w:cs="Times New Roman"/>
                <w:sz w:val="22"/>
                <w:szCs w:val="22"/>
              </w:rPr>
            </w:pPr>
            <w:r>
              <w:rPr>
                <w:rFonts w:ascii="Times New Roman" w:hAnsi="Times New Roman" w:cs="Times New Roman"/>
                <w:sz w:val="22"/>
                <w:szCs w:val="22"/>
              </w:rPr>
              <w:t>8.93%</w:t>
            </w:r>
          </w:p>
        </w:tc>
        <w:tc>
          <w:tcPr>
            <w:tcW w:w="1805" w:type="dxa"/>
            <w:noWrap/>
          </w:tcPr>
          <w:p>
            <w:pPr>
              <w:jc w:val="both"/>
              <w:rPr>
                <w:rFonts w:ascii="Times New Roman" w:hAnsi="Times New Roman" w:cs="Times New Roman"/>
                <w:sz w:val="22"/>
                <w:szCs w:val="22"/>
              </w:rPr>
            </w:pPr>
            <w:r>
              <w:rPr>
                <w:rFonts w:ascii="Times New Roman" w:hAnsi="Times New Roman" w:cs="Times New Roman"/>
                <w:sz w:val="22"/>
                <w:szCs w:val="22"/>
              </w:rPr>
              <w:t>54,246.71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551" w:type="dxa"/>
            <w:noWrap/>
          </w:tcPr>
          <w:p>
            <w:pPr>
              <w:jc w:val="both"/>
              <w:rPr>
                <w:rFonts w:ascii="Times New Roman" w:hAnsi="Times New Roman" w:cs="Times New Roman"/>
                <w:sz w:val="22"/>
                <w:szCs w:val="22"/>
              </w:rPr>
            </w:pPr>
            <w:r>
              <w:rPr>
                <w:rFonts w:ascii="Times New Roman" w:hAnsi="Times New Roman" w:cs="Times New Roman"/>
                <w:sz w:val="22"/>
                <w:szCs w:val="22"/>
              </w:rPr>
              <w:t>60000-70000</w:t>
            </w:r>
          </w:p>
        </w:tc>
        <w:tc>
          <w:tcPr>
            <w:tcW w:w="1701" w:type="dxa"/>
            <w:noWrap/>
          </w:tcPr>
          <w:p>
            <w:pPr>
              <w:jc w:val="both"/>
              <w:rPr>
                <w:rFonts w:ascii="Times New Roman" w:hAnsi="Times New Roman" w:cs="Times New Roman"/>
                <w:sz w:val="22"/>
                <w:szCs w:val="22"/>
              </w:rPr>
            </w:pPr>
            <w:r>
              <w:rPr>
                <w:rFonts w:ascii="Times New Roman" w:hAnsi="Times New Roman" w:cs="Times New Roman"/>
                <w:sz w:val="22"/>
                <w:szCs w:val="22"/>
              </w:rPr>
              <w:t>376,393</w:t>
            </w:r>
          </w:p>
        </w:tc>
        <w:tc>
          <w:tcPr>
            <w:tcW w:w="1842" w:type="dxa"/>
            <w:noWrap/>
          </w:tcPr>
          <w:p>
            <w:pPr>
              <w:jc w:val="both"/>
              <w:rPr>
                <w:rFonts w:ascii="Times New Roman" w:hAnsi="Times New Roman" w:cs="Times New Roman"/>
                <w:sz w:val="22"/>
                <w:szCs w:val="22"/>
              </w:rPr>
            </w:pPr>
            <w:r>
              <w:rPr>
                <w:rFonts w:ascii="Times New Roman" w:hAnsi="Times New Roman" w:cs="Times New Roman"/>
                <w:sz w:val="22"/>
                <w:szCs w:val="22"/>
              </w:rPr>
              <w:t>24,167,957,348</w:t>
            </w:r>
          </w:p>
        </w:tc>
        <w:tc>
          <w:tcPr>
            <w:tcW w:w="1701" w:type="dxa"/>
            <w:noWrap/>
          </w:tcPr>
          <w:p>
            <w:pPr>
              <w:jc w:val="both"/>
              <w:rPr>
                <w:rFonts w:ascii="Times New Roman" w:hAnsi="Times New Roman" w:cs="Times New Roman"/>
                <w:sz w:val="22"/>
                <w:szCs w:val="22"/>
              </w:rPr>
            </w:pPr>
            <w:r>
              <w:rPr>
                <w:rFonts w:ascii="Times New Roman" w:hAnsi="Times New Roman" w:cs="Times New Roman"/>
                <w:sz w:val="22"/>
                <w:szCs w:val="22"/>
              </w:rPr>
              <w:t>4.09%</w:t>
            </w:r>
          </w:p>
        </w:tc>
        <w:tc>
          <w:tcPr>
            <w:tcW w:w="1805" w:type="dxa"/>
            <w:noWrap/>
          </w:tcPr>
          <w:p>
            <w:pPr>
              <w:jc w:val="both"/>
              <w:rPr>
                <w:rFonts w:ascii="Times New Roman" w:hAnsi="Times New Roman" w:cs="Times New Roman"/>
                <w:sz w:val="22"/>
                <w:szCs w:val="22"/>
              </w:rPr>
            </w:pPr>
            <w:r>
              <w:rPr>
                <w:rFonts w:ascii="Times New Roman" w:hAnsi="Times New Roman" w:cs="Times New Roman"/>
                <w:sz w:val="22"/>
                <w:szCs w:val="22"/>
              </w:rPr>
              <w:t>64,209.36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551" w:type="dxa"/>
            <w:noWrap/>
          </w:tcPr>
          <w:p>
            <w:pPr>
              <w:jc w:val="both"/>
              <w:rPr>
                <w:rFonts w:ascii="Times New Roman" w:hAnsi="Times New Roman" w:cs="Times New Roman"/>
                <w:sz w:val="22"/>
                <w:szCs w:val="22"/>
              </w:rPr>
            </w:pPr>
            <w:r>
              <w:rPr>
                <w:rFonts w:ascii="Times New Roman" w:hAnsi="Times New Roman" w:cs="Times New Roman"/>
                <w:sz w:val="22"/>
                <w:szCs w:val="22"/>
              </w:rPr>
              <w:t>70000-80000</w:t>
            </w:r>
          </w:p>
        </w:tc>
        <w:tc>
          <w:tcPr>
            <w:tcW w:w="1701" w:type="dxa"/>
            <w:noWrap/>
          </w:tcPr>
          <w:p>
            <w:pPr>
              <w:jc w:val="both"/>
              <w:rPr>
                <w:rFonts w:ascii="Times New Roman" w:hAnsi="Times New Roman" w:cs="Times New Roman"/>
                <w:sz w:val="22"/>
                <w:szCs w:val="22"/>
              </w:rPr>
            </w:pPr>
            <w:r>
              <w:rPr>
                <w:rFonts w:ascii="Times New Roman" w:hAnsi="Times New Roman" w:cs="Times New Roman"/>
                <w:sz w:val="22"/>
                <w:szCs w:val="22"/>
              </w:rPr>
              <w:t>145,622</w:t>
            </w:r>
          </w:p>
        </w:tc>
        <w:tc>
          <w:tcPr>
            <w:tcW w:w="1842" w:type="dxa"/>
            <w:noWrap/>
          </w:tcPr>
          <w:p>
            <w:pPr>
              <w:jc w:val="both"/>
              <w:rPr>
                <w:rFonts w:ascii="Times New Roman" w:hAnsi="Times New Roman" w:cs="Times New Roman"/>
                <w:sz w:val="22"/>
                <w:szCs w:val="22"/>
              </w:rPr>
            </w:pPr>
            <w:r>
              <w:rPr>
                <w:rFonts w:ascii="Times New Roman" w:hAnsi="Times New Roman" w:cs="Times New Roman"/>
                <w:sz w:val="22"/>
                <w:szCs w:val="22"/>
              </w:rPr>
              <w:t>10,809,194,549</w:t>
            </w:r>
          </w:p>
        </w:tc>
        <w:tc>
          <w:tcPr>
            <w:tcW w:w="1701" w:type="dxa"/>
            <w:noWrap/>
          </w:tcPr>
          <w:p>
            <w:pPr>
              <w:jc w:val="both"/>
              <w:rPr>
                <w:rFonts w:ascii="Times New Roman" w:hAnsi="Times New Roman" w:cs="Times New Roman"/>
                <w:sz w:val="22"/>
                <w:szCs w:val="22"/>
              </w:rPr>
            </w:pPr>
            <w:r>
              <w:rPr>
                <w:rFonts w:ascii="Times New Roman" w:hAnsi="Times New Roman" w:cs="Times New Roman"/>
                <w:sz w:val="22"/>
                <w:szCs w:val="22"/>
              </w:rPr>
              <w:t>1.83%</w:t>
            </w:r>
          </w:p>
        </w:tc>
        <w:tc>
          <w:tcPr>
            <w:tcW w:w="1805" w:type="dxa"/>
            <w:noWrap/>
          </w:tcPr>
          <w:p>
            <w:pPr>
              <w:jc w:val="both"/>
              <w:rPr>
                <w:rFonts w:ascii="Times New Roman" w:hAnsi="Times New Roman" w:cs="Times New Roman"/>
                <w:sz w:val="22"/>
                <w:szCs w:val="22"/>
              </w:rPr>
            </w:pPr>
            <w:r>
              <w:rPr>
                <w:rFonts w:ascii="Times New Roman" w:hAnsi="Times New Roman" w:cs="Times New Roman"/>
                <w:sz w:val="22"/>
                <w:szCs w:val="22"/>
              </w:rPr>
              <w:t>74,227.75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551" w:type="dxa"/>
            <w:tcBorders>
              <w:bottom w:val="single" w:color="auto" w:sz="12" w:space="0"/>
            </w:tcBorders>
            <w:noWrap/>
          </w:tcPr>
          <w:p>
            <w:pPr>
              <w:jc w:val="both"/>
              <w:rPr>
                <w:rFonts w:ascii="Times New Roman" w:hAnsi="Times New Roman" w:cs="Times New Roman"/>
                <w:sz w:val="22"/>
                <w:szCs w:val="22"/>
              </w:rPr>
            </w:pPr>
            <w:r>
              <w:rPr>
                <w:rFonts w:ascii="Times New Roman" w:hAnsi="Times New Roman" w:cs="Times New Roman"/>
                <w:sz w:val="22"/>
                <w:szCs w:val="22"/>
              </w:rPr>
              <w:t>&gt;=80000</w:t>
            </w:r>
          </w:p>
        </w:tc>
        <w:tc>
          <w:tcPr>
            <w:tcW w:w="1701" w:type="dxa"/>
            <w:tcBorders>
              <w:bottom w:val="single" w:color="auto" w:sz="12" w:space="0"/>
            </w:tcBorders>
            <w:noWrap/>
          </w:tcPr>
          <w:p>
            <w:pPr>
              <w:jc w:val="both"/>
              <w:rPr>
                <w:rFonts w:ascii="Times New Roman" w:hAnsi="Times New Roman" w:cs="Times New Roman"/>
                <w:sz w:val="22"/>
                <w:szCs w:val="22"/>
              </w:rPr>
            </w:pPr>
            <w:r>
              <w:rPr>
                <w:rFonts w:ascii="Times New Roman" w:hAnsi="Times New Roman" w:cs="Times New Roman"/>
                <w:sz w:val="22"/>
                <w:szCs w:val="22"/>
              </w:rPr>
              <w:t>98,891</w:t>
            </w:r>
          </w:p>
        </w:tc>
        <w:tc>
          <w:tcPr>
            <w:tcW w:w="1842" w:type="dxa"/>
            <w:tcBorders>
              <w:bottom w:val="single" w:color="auto" w:sz="12" w:space="0"/>
            </w:tcBorders>
            <w:noWrap/>
          </w:tcPr>
          <w:p>
            <w:pPr>
              <w:jc w:val="both"/>
              <w:rPr>
                <w:rFonts w:ascii="Times New Roman" w:hAnsi="Times New Roman" w:cs="Times New Roman"/>
                <w:sz w:val="22"/>
                <w:szCs w:val="22"/>
              </w:rPr>
            </w:pPr>
            <w:r>
              <w:rPr>
                <w:rFonts w:ascii="Times New Roman" w:hAnsi="Times New Roman" w:cs="Times New Roman"/>
                <w:sz w:val="22"/>
                <w:szCs w:val="22"/>
              </w:rPr>
              <w:t>9,104,024,442</w:t>
            </w:r>
          </w:p>
        </w:tc>
        <w:tc>
          <w:tcPr>
            <w:tcW w:w="1701" w:type="dxa"/>
            <w:tcBorders>
              <w:bottom w:val="single" w:color="auto" w:sz="12" w:space="0"/>
            </w:tcBorders>
            <w:noWrap/>
          </w:tcPr>
          <w:p>
            <w:pPr>
              <w:jc w:val="both"/>
              <w:rPr>
                <w:rFonts w:ascii="Times New Roman" w:hAnsi="Times New Roman" w:cs="Times New Roman"/>
                <w:sz w:val="22"/>
                <w:szCs w:val="22"/>
              </w:rPr>
            </w:pPr>
            <w:r>
              <w:rPr>
                <w:rFonts w:ascii="Times New Roman" w:hAnsi="Times New Roman" w:cs="Times New Roman"/>
                <w:sz w:val="22"/>
                <w:szCs w:val="22"/>
              </w:rPr>
              <w:t>1.54%</w:t>
            </w:r>
          </w:p>
        </w:tc>
        <w:tc>
          <w:tcPr>
            <w:tcW w:w="1805" w:type="dxa"/>
            <w:tcBorders>
              <w:bottom w:val="single" w:color="auto" w:sz="12" w:space="0"/>
            </w:tcBorders>
            <w:noWrap/>
          </w:tcPr>
          <w:p>
            <w:pPr>
              <w:jc w:val="both"/>
              <w:rPr>
                <w:rFonts w:ascii="Times New Roman" w:hAnsi="Times New Roman" w:cs="Times New Roman"/>
                <w:sz w:val="22"/>
                <w:szCs w:val="22"/>
              </w:rPr>
            </w:pPr>
            <w:r>
              <w:rPr>
                <w:rFonts w:ascii="Times New Roman" w:hAnsi="Times New Roman" w:cs="Times New Roman"/>
                <w:sz w:val="22"/>
                <w:szCs w:val="22"/>
              </w:rPr>
              <w:t>92,061.20</w:t>
            </w:r>
          </w:p>
        </w:tc>
      </w:tr>
    </w:tbl>
    <w:p>
      <w:pPr>
        <w:jc w:val="both"/>
      </w:pPr>
    </w:p>
    <w:p>
      <w:pPr>
        <w:keepNext/>
        <w:keepLines/>
        <w:spacing w:before="260" w:after="260"/>
        <w:jc w:val="both"/>
        <w:outlineLvl w:val="2"/>
        <w:rPr>
          <w:rFonts w:ascii="Times New Roman" w:hAnsi="Times New Roman"/>
          <w:b/>
          <w:bCs/>
          <w:szCs w:val="32"/>
        </w:rPr>
      </w:pPr>
      <w:r>
        <w:rPr>
          <w:rFonts w:ascii="Times New Roman" w:hAnsi="Times New Roman"/>
          <w:b/>
          <w:bCs/>
          <w:szCs w:val="32"/>
        </w:rPr>
        <w:t xml:space="preserve">Table </w:t>
      </w:r>
      <w:r>
        <w:rPr>
          <w:rFonts w:hint="eastAsia" w:ascii="Times New Roman" w:hAnsi="Times New Roman"/>
          <w:b/>
          <w:bCs/>
          <w:szCs w:val="32"/>
        </w:rPr>
        <w:t>S3</w:t>
      </w:r>
      <w:r>
        <w:rPr>
          <w:rFonts w:ascii="Times New Roman" w:hAnsi="Times New Roman"/>
          <w:b/>
          <w:bCs/>
          <w:szCs w:val="32"/>
        </w:rPr>
        <w:t xml:space="preserve">. Sequencing data statistics of </w:t>
      </w:r>
      <w:r>
        <w:rPr>
          <w:rFonts w:ascii="Times New Roman" w:hAnsi="Times New Roman"/>
          <w:b/>
          <w:bCs/>
          <w:i/>
          <w:szCs w:val="32"/>
        </w:rPr>
        <w:t>A. vilmorinianum</w:t>
      </w:r>
      <w:r>
        <w:rPr>
          <w:rFonts w:ascii="Times New Roman" w:hAnsi="Times New Roman"/>
          <w:b/>
          <w:bCs/>
          <w:szCs w:val="32"/>
        </w:rPr>
        <w:t>.</w:t>
      </w:r>
    </w:p>
    <w:tbl>
      <w:tblPr>
        <w:tblStyle w:val="33"/>
        <w:tblW w:w="0" w:type="auto"/>
        <w:tblInd w:w="0" w:type="dxa"/>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Layout w:type="autofit"/>
        <w:tblCellMar>
          <w:top w:w="0" w:type="dxa"/>
          <w:left w:w="108" w:type="dxa"/>
          <w:bottom w:w="0" w:type="dxa"/>
          <w:right w:w="108" w:type="dxa"/>
        </w:tblCellMar>
      </w:tblPr>
      <w:tblGrid>
        <w:gridCol w:w="2552"/>
        <w:gridCol w:w="1275"/>
        <w:gridCol w:w="1418"/>
        <w:gridCol w:w="1812"/>
        <w:gridCol w:w="1559"/>
      </w:tblGrid>
      <w:tr>
        <w:tblPrEx>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CellMar>
            <w:top w:w="0" w:type="dxa"/>
            <w:left w:w="108" w:type="dxa"/>
            <w:bottom w:w="0" w:type="dxa"/>
            <w:right w:w="108" w:type="dxa"/>
          </w:tblCellMar>
        </w:tblPrEx>
        <w:trPr>
          <w:trHeight w:val="340" w:hRule="atLeast"/>
        </w:trPr>
        <w:tc>
          <w:tcPr>
            <w:tcW w:w="2552" w:type="dxa"/>
          </w:tcPr>
          <w:p>
            <w:pPr>
              <w:jc w:val="both"/>
              <w:rPr>
                <w:rFonts w:ascii="Times New Roman" w:hAnsi="Times New Roman" w:cs="Times New Roman"/>
                <w:b/>
                <w:sz w:val="22"/>
                <w:szCs w:val="22"/>
              </w:rPr>
            </w:pPr>
            <w:r>
              <w:rPr>
                <w:rFonts w:ascii="Times New Roman" w:hAnsi="Times New Roman" w:cs="Times New Roman"/>
                <w:b/>
                <w:sz w:val="22"/>
                <w:szCs w:val="22"/>
              </w:rPr>
              <w:t>Read type</w:t>
            </w:r>
          </w:p>
        </w:tc>
        <w:tc>
          <w:tcPr>
            <w:tcW w:w="1275" w:type="dxa"/>
          </w:tcPr>
          <w:p>
            <w:pPr>
              <w:jc w:val="both"/>
              <w:rPr>
                <w:rFonts w:ascii="Times New Roman" w:hAnsi="Times New Roman" w:cs="Times New Roman"/>
                <w:b/>
                <w:sz w:val="22"/>
                <w:szCs w:val="22"/>
              </w:rPr>
            </w:pPr>
            <w:r>
              <w:rPr>
                <w:rFonts w:ascii="Times New Roman" w:hAnsi="Times New Roman" w:cs="Times New Roman"/>
                <w:b/>
                <w:sz w:val="22"/>
                <w:szCs w:val="22"/>
              </w:rPr>
              <w:t>Insert size</w:t>
            </w:r>
          </w:p>
        </w:tc>
        <w:tc>
          <w:tcPr>
            <w:tcW w:w="1418" w:type="dxa"/>
          </w:tcPr>
          <w:p>
            <w:pPr>
              <w:jc w:val="both"/>
              <w:rPr>
                <w:rFonts w:ascii="Times New Roman" w:hAnsi="Times New Roman" w:cs="Times New Roman"/>
                <w:b/>
                <w:sz w:val="22"/>
                <w:szCs w:val="22"/>
              </w:rPr>
            </w:pPr>
            <w:r>
              <w:rPr>
                <w:rFonts w:ascii="Times New Roman" w:hAnsi="Times New Roman" w:cs="Times New Roman"/>
                <w:b/>
                <w:sz w:val="22"/>
                <w:szCs w:val="22"/>
              </w:rPr>
              <w:t>Total data</w:t>
            </w:r>
          </w:p>
          <w:p>
            <w:pPr>
              <w:jc w:val="both"/>
              <w:rPr>
                <w:rFonts w:ascii="Times New Roman" w:hAnsi="Times New Roman" w:cs="Times New Roman"/>
                <w:b/>
                <w:sz w:val="22"/>
                <w:szCs w:val="22"/>
              </w:rPr>
            </w:pPr>
            <w:r>
              <w:rPr>
                <w:rFonts w:ascii="Times New Roman" w:hAnsi="Times New Roman" w:cs="Times New Roman"/>
                <w:b/>
                <w:sz w:val="22"/>
                <w:szCs w:val="22"/>
              </w:rPr>
              <w:t>(Gb)</w:t>
            </w:r>
          </w:p>
        </w:tc>
        <w:tc>
          <w:tcPr>
            <w:tcW w:w="1812" w:type="dxa"/>
          </w:tcPr>
          <w:p>
            <w:pPr>
              <w:jc w:val="both"/>
              <w:rPr>
                <w:rFonts w:ascii="Times New Roman" w:hAnsi="Times New Roman" w:cs="Times New Roman"/>
                <w:b/>
                <w:sz w:val="22"/>
                <w:szCs w:val="22"/>
              </w:rPr>
            </w:pPr>
            <w:r>
              <w:rPr>
                <w:rFonts w:ascii="Times New Roman" w:hAnsi="Times New Roman" w:cs="Times New Roman"/>
                <w:b/>
                <w:sz w:val="22"/>
                <w:szCs w:val="22"/>
              </w:rPr>
              <w:t>Reads length</w:t>
            </w:r>
          </w:p>
          <w:p>
            <w:pPr>
              <w:jc w:val="both"/>
              <w:rPr>
                <w:rFonts w:ascii="Times New Roman" w:hAnsi="Times New Roman" w:cs="Times New Roman"/>
                <w:b/>
                <w:sz w:val="22"/>
                <w:szCs w:val="22"/>
              </w:rPr>
            </w:pPr>
            <w:r>
              <w:rPr>
                <w:rFonts w:ascii="Times New Roman" w:hAnsi="Times New Roman" w:cs="Times New Roman"/>
                <w:b/>
                <w:sz w:val="22"/>
                <w:szCs w:val="22"/>
              </w:rPr>
              <w:t>(bp)</w:t>
            </w:r>
          </w:p>
        </w:tc>
        <w:tc>
          <w:tcPr>
            <w:tcW w:w="1559" w:type="dxa"/>
          </w:tcPr>
          <w:p>
            <w:pPr>
              <w:jc w:val="both"/>
              <w:rPr>
                <w:rFonts w:ascii="Times New Roman" w:hAnsi="Times New Roman" w:cs="Times New Roman"/>
                <w:b/>
                <w:sz w:val="22"/>
                <w:szCs w:val="22"/>
              </w:rPr>
            </w:pPr>
            <w:r>
              <w:rPr>
                <w:rFonts w:ascii="Times New Roman" w:hAnsi="Times New Roman" w:cs="Times New Roman"/>
                <w:b/>
                <w:sz w:val="22"/>
                <w:szCs w:val="22"/>
              </w:rPr>
              <w:t>Sequence</w:t>
            </w:r>
          </w:p>
          <w:p>
            <w:pPr>
              <w:jc w:val="both"/>
              <w:rPr>
                <w:rFonts w:ascii="Times New Roman" w:hAnsi="Times New Roman" w:cs="Times New Roman"/>
                <w:b/>
                <w:sz w:val="22"/>
                <w:szCs w:val="22"/>
              </w:rPr>
            </w:pPr>
            <w:r>
              <w:rPr>
                <w:rFonts w:ascii="Times New Roman" w:hAnsi="Times New Roman" w:cs="Times New Roman"/>
                <w:b/>
                <w:sz w:val="22"/>
                <w:szCs w:val="22"/>
              </w:rPr>
              <w:t>coverage (X)</w:t>
            </w:r>
          </w:p>
        </w:tc>
      </w:tr>
      <w:tr>
        <w:tblPrEx>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CellMar>
            <w:top w:w="0" w:type="dxa"/>
            <w:left w:w="108" w:type="dxa"/>
            <w:bottom w:w="0" w:type="dxa"/>
            <w:right w:w="108" w:type="dxa"/>
          </w:tblCellMar>
        </w:tblPrEx>
        <w:trPr>
          <w:trHeight w:val="340" w:hRule="atLeast"/>
        </w:trPr>
        <w:tc>
          <w:tcPr>
            <w:tcW w:w="2552" w:type="dxa"/>
            <w:tcBorders>
              <w:bottom w:val="single" w:color="auto" w:sz="4" w:space="0"/>
            </w:tcBorders>
          </w:tcPr>
          <w:p>
            <w:pPr>
              <w:jc w:val="both"/>
              <w:rPr>
                <w:rFonts w:ascii="Times New Roman" w:hAnsi="Times New Roman" w:cs="Times New Roman"/>
                <w:sz w:val="22"/>
                <w:szCs w:val="22"/>
              </w:rPr>
            </w:pPr>
            <w:r>
              <w:rPr>
                <w:rFonts w:ascii="Times New Roman" w:hAnsi="Times New Roman" w:cs="Times New Roman"/>
                <w:sz w:val="22"/>
                <w:szCs w:val="22"/>
              </w:rPr>
              <w:t>Illumina pair-end reads</w:t>
            </w:r>
          </w:p>
        </w:tc>
        <w:tc>
          <w:tcPr>
            <w:tcW w:w="1275" w:type="dxa"/>
            <w:tcBorders>
              <w:bottom w:val="single" w:color="auto" w:sz="4" w:space="0"/>
            </w:tcBorders>
          </w:tcPr>
          <w:p>
            <w:pPr>
              <w:jc w:val="both"/>
              <w:rPr>
                <w:rFonts w:ascii="Times New Roman" w:hAnsi="Times New Roman" w:cs="Times New Roman"/>
                <w:sz w:val="22"/>
                <w:szCs w:val="22"/>
              </w:rPr>
            </w:pPr>
            <w:r>
              <w:rPr>
                <w:rFonts w:ascii="Times New Roman" w:hAnsi="Times New Roman" w:cs="Times New Roman"/>
                <w:sz w:val="22"/>
                <w:szCs w:val="22"/>
              </w:rPr>
              <w:t>350 bp</w:t>
            </w:r>
          </w:p>
        </w:tc>
        <w:tc>
          <w:tcPr>
            <w:tcW w:w="1418" w:type="dxa"/>
            <w:tcBorders>
              <w:bottom w:val="single" w:color="auto" w:sz="4" w:space="0"/>
            </w:tcBorders>
          </w:tcPr>
          <w:p>
            <w:pPr>
              <w:jc w:val="both"/>
              <w:rPr>
                <w:rFonts w:ascii="Times New Roman" w:hAnsi="Times New Roman" w:cs="Times New Roman"/>
                <w:sz w:val="22"/>
                <w:szCs w:val="22"/>
              </w:rPr>
            </w:pPr>
            <w:r>
              <w:rPr>
                <w:rFonts w:ascii="Times New Roman" w:hAnsi="Times New Roman" w:cs="Times New Roman"/>
                <w:sz w:val="22"/>
                <w:szCs w:val="22"/>
              </w:rPr>
              <w:t>330.72</w:t>
            </w:r>
          </w:p>
        </w:tc>
        <w:tc>
          <w:tcPr>
            <w:tcW w:w="1812" w:type="dxa"/>
            <w:tcBorders>
              <w:bottom w:val="single" w:color="auto" w:sz="4" w:space="0"/>
            </w:tcBorders>
          </w:tcPr>
          <w:p>
            <w:pPr>
              <w:jc w:val="both"/>
              <w:rPr>
                <w:rFonts w:ascii="Times New Roman" w:hAnsi="Times New Roman" w:cs="Times New Roman"/>
                <w:sz w:val="22"/>
                <w:szCs w:val="22"/>
              </w:rPr>
            </w:pPr>
            <w:r>
              <w:rPr>
                <w:rFonts w:ascii="Times New Roman" w:hAnsi="Times New Roman" w:cs="Times New Roman"/>
                <w:sz w:val="22"/>
                <w:szCs w:val="22"/>
              </w:rPr>
              <w:t>150</w:t>
            </w:r>
          </w:p>
        </w:tc>
        <w:tc>
          <w:tcPr>
            <w:tcW w:w="1559" w:type="dxa"/>
            <w:tcBorders>
              <w:bottom w:val="single" w:color="auto" w:sz="4" w:space="0"/>
            </w:tcBorders>
          </w:tcPr>
          <w:p>
            <w:pPr>
              <w:jc w:val="both"/>
              <w:rPr>
                <w:rFonts w:ascii="Times New Roman" w:hAnsi="Times New Roman" w:cs="Times New Roman"/>
                <w:sz w:val="22"/>
                <w:szCs w:val="22"/>
              </w:rPr>
            </w:pPr>
            <w:r>
              <w:rPr>
                <w:rFonts w:ascii="Times New Roman" w:hAnsi="Times New Roman" w:cs="Times New Roman"/>
                <w:sz w:val="22"/>
                <w:szCs w:val="22"/>
              </w:rPr>
              <w:t>57.4</w:t>
            </w:r>
            <w:r>
              <w:rPr>
                <w:rFonts w:hint="eastAsia" w:ascii="Times New Roman" w:hAnsi="Times New Roman" w:cs="Times New Roman"/>
                <w:sz w:val="22"/>
                <w:szCs w:val="22"/>
              </w:rPr>
              <w:t>2</w:t>
            </w:r>
          </w:p>
        </w:tc>
      </w:tr>
      <w:tr>
        <w:tblPrEx>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CellMar>
            <w:top w:w="0" w:type="dxa"/>
            <w:left w:w="108" w:type="dxa"/>
            <w:bottom w:w="0" w:type="dxa"/>
            <w:right w:w="108" w:type="dxa"/>
          </w:tblCellMar>
        </w:tblPrEx>
        <w:trPr>
          <w:trHeight w:val="340" w:hRule="atLeast"/>
        </w:trPr>
        <w:tc>
          <w:tcPr>
            <w:tcW w:w="2552" w:type="dxa"/>
            <w:tcBorders>
              <w:top w:val="single" w:color="auto" w:sz="4" w:space="0"/>
              <w:bottom w:val="single" w:color="auto" w:sz="4" w:space="0"/>
            </w:tcBorders>
          </w:tcPr>
          <w:p>
            <w:pPr>
              <w:jc w:val="both"/>
              <w:rPr>
                <w:rFonts w:ascii="Times New Roman" w:hAnsi="Times New Roman" w:cs="Times New Roman"/>
                <w:sz w:val="22"/>
                <w:szCs w:val="22"/>
              </w:rPr>
            </w:pPr>
            <w:r>
              <w:rPr>
                <w:rFonts w:ascii="Times New Roman" w:hAnsi="Times New Roman" w:cs="Times New Roman"/>
                <w:sz w:val="22"/>
                <w:szCs w:val="22"/>
              </w:rPr>
              <w:t>Nanopore subreads</w:t>
            </w:r>
          </w:p>
        </w:tc>
        <w:tc>
          <w:tcPr>
            <w:tcW w:w="1275" w:type="dxa"/>
            <w:tcBorders>
              <w:top w:val="single" w:color="auto" w:sz="4" w:space="0"/>
              <w:bottom w:val="single" w:color="auto" w:sz="4" w:space="0"/>
            </w:tcBorders>
          </w:tcPr>
          <w:p>
            <w:pPr>
              <w:jc w:val="both"/>
              <w:rPr>
                <w:rFonts w:ascii="Times New Roman" w:hAnsi="Times New Roman" w:cs="Times New Roman"/>
                <w:sz w:val="22"/>
                <w:szCs w:val="22"/>
              </w:rPr>
            </w:pPr>
            <w:r>
              <w:rPr>
                <w:rFonts w:ascii="Times New Roman" w:hAnsi="Times New Roman" w:cs="Times New Roman"/>
                <w:sz w:val="22"/>
                <w:szCs w:val="22"/>
              </w:rPr>
              <w:t>33.31Kb</w:t>
            </w:r>
          </w:p>
        </w:tc>
        <w:tc>
          <w:tcPr>
            <w:tcW w:w="1418" w:type="dxa"/>
            <w:tcBorders>
              <w:top w:val="single" w:color="auto" w:sz="4" w:space="0"/>
              <w:bottom w:val="single" w:color="auto" w:sz="4" w:space="0"/>
            </w:tcBorders>
          </w:tcPr>
          <w:p>
            <w:pPr>
              <w:jc w:val="both"/>
              <w:rPr>
                <w:rFonts w:ascii="Times New Roman" w:hAnsi="Times New Roman" w:cs="Times New Roman"/>
                <w:sz w:val="22"/>
                <w:szCs w:val="22"/>
              </w:rPr>
            </w:pPr>
            <w:r>
              <w:rPr>
                <w:rFonts w:ascii="Times New Roman" w:hAnsi="Times New Roman" w:cs="Times New Roman"/>
                <w:sz w:val="22"/>
                <w:szCs w:val="22"/>
              </w:rPr>
              <w:t>589.82</w:t>
            </w:r>
          </w:p>
        </w:tc>
        <w:tc>
          <w:tcPr>
            <w:tcW w:w="1812" w:type="dxa"/>
            <w:tcBorders>
              <w:top w:val="single" w:color="auto" w:sz="4" w:space="0"/>
              <w:bottom w:val="single" w:color="auto" w:sz="4" w:space="0"/>
            </w:tcBorders>
          </w:tcPr>
          <w:p>
            <w:pPr>
              <w:jc w:val="both"/>
              <w:rPr>
                <w:rFonts w:ascii="Times New Roman" w:hAnsi="Times New Roman" w:cs="Times New Roman"/>
                <w:sz w:val="22"/>
                <w:szCs w:val="22"/>
              </w:rPr>
            </w:pPr>
            <w:r>
              <w:rPr>
                <w:rFonts w:ascii="Times New Roman" w:hAnsi="Times New Roman" w:cs="Times New Roman"/>
                <w:sz w:val="22"/>
                <w:szCs w:val="22"/>
              </w:rPr>
              <w:t>-</w:t>
            </w:r>
          </w:p>
        </w:tc>
        <w:tc>
          <w:tcPr>
            <w:tcW w:w="1559" w:type="dxa"/>
            <w:tcBorders>
              <w:top w:val="single" w:color="auto" w:sz="4" w:space="0"/>
              <w:bottom w:val="single" w:color="auto" w:sz="4" w:space="0"/>
            </w:tcBorders>
          </w:tcPr>
          <w:p>
            <w:pPr>
              <w:jc w:val="both"/>
              <w:rPr>
                <w:rFonts w:ascii="Times New Roman" w:hAnsi="Times New Roman" w:cs="Times New Roman"/>
                <w:sz w:val="22"/>
                <w:szCs w:val="22"/>
              </w:rPr>
            </w:pPr>
            <w:r>
              <w:rPr>
                <w:rFonts w:ascii="Times New Roman" w:hAnsi="Times New Roman" w:cs="Times New Roman"/>
                <w:sz w:val="22"/>
                <w:szCs w:val="22"/>
              </w:rPr>
              <w:t>102.42</w:t>
            </w:r>
          </w:p>
        </w:tc>
      </w:tr>
      <w:tr>
        <w:tblPrEx>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CellMar>
            <w:top w:w="0" w:type="dxa"/>
            <w:left w:w="108" w:type="dxa"/>
            <w:bottom w:w="0" w:type="dxa"/>
            <w:right w:w="108" w:type="dxa"/>
          </w:tblCellMar>
        </w:tblPrEx>
        <w:trPr>
          <w:trHeight w:val="340" w:hRule="atLeast"/>
        </w:trPr>
        <w:tc>
          <w:tcPr>
            <w:tcW w:w="2552" w:type="dxa"/>
            <w:tcBorders>
              <w:top w:val="single" w:color="auto" w:sz="4" w:space="0"/>
              <w:bottom w:val="single" w:color="auto" w:sz="12" w:space="0"/>
            </w:tcBorders>
          </w:tcPr>
          <w:p>
            <w:pPr>
              <w:jc w:val="both"/>
              <w:rPr>
                <w:rFonts w:ascii="Times New Roman" w:hAnsi="Times New Roman" w:cs="Times New Roman"/>
                <w:sz w:val="22"/>
                <w:szCs w:val="22"/>
              </w:rPr>
            </w:pPr>
            <w:r>
              <w:rPr>
                <w:rFonts w:ascii="Times New Roman" w:hAnsi="Times New Roman" w:cs="Times New Roman"/>
                <w:sz w:val="22"/>
                <w:szCs w:val="22"/>
              </w:rPr>
              <w:t>Hi-Cpair-end reads</w:t>
            </w:r>
          </w:p>
        </w:tc>
        <w:tc>
          <w:tcPr>
            <w:tcW w:w="1275" w:type="dxa"/>
            <w:tcBorders>
              <w:top w:val="single" w:color="auto" w:sz="4" w:space="0"/>
              <w:bottom w:val="single" w:color="auto" w:sz="12" w:space="0"/>
            </w:tcBorders>
          </w:tcPr>
          <w:p>
            <w:pPr>
              <w:jc w:val="both"/>
              <w:rPr>
                <w:rFonts w:ascii="Times New Roman" w:hAnsi="Times New Roman" w:cs="Times New Roman"/>
                <w:sz w:val="22"/>
                <w:szCs w:val="22"/>
              </w:rPr>
            </w:pPr>
            <w:r>
              <w:rPr>
                <w:rFonts w:ascii="Times New Roman" w:hAnsi="Times New Roman" w:cs="Times New Roman"/>
                <w:sz w:val="22"/>
                <w:szCs w:val="22"/>
              </w:rPr>
              <w:t>300 bp</w:t>
            </w:r>
          </w:p>
        </w:tc>
        <w:tc>
          <w:tcPr>
            <w:tcW w:w="1418" w:type="dxa"/>
            <w:tcBorders>
              <w:top w:val="single" w:color="auto" w:sz="4" w:space="0"/>
              <w:bottom w:val="single" w:color="auto" w:sz="12" w:space="0"/>
            </w:tcBorders>
          </w:tcPr>
          <w:p>
            <w:pPr>
              <w:jc w:val="both"/>
              <w:rPr>
                <w:rFonts w:ascii="Times New Roman" w:hAnsi="Times New Roman" w:cs="Times New Roman"/>
                <w:sz w:val="22"/>
                <w:szCs w:val="22"/>
              </w:rPr>
            </w:pPr>
            <w:r>
              <w:rPr>
                <w:rFonts w:ascii="Times New Roman" w:hAnsi="Times New Roman" w:cs="Times New Roman"/>
                <w:sz w:val="22"/>
                <w:szCs w:val="22"/>
              </w:rPr>
              <w:t>324</w:t>
            </w:r>
            <w:r>
              <w:rPr>
                <w:rFonts w:hint="eastAsia" w:ascii="Times New Roman" w:hAnsi="Times New Roman" w:cs="Times New Roman"/>
                <w:sz w:val="22"/>
                <w:szCs w:val="22"/>
              </w:rPr>
              <w:t>.19</w:t>
            </w:r>
          </w:p>
        </w:tc>
        <w:tc>
          <w:tcPr>
            <w:tcW w:w="1812" w:type="dxa"/>
            <w:tcBorders>
              <w:top w:val="single" w:color="auto" w:sz="4" w:space="0"/>
              <w:bottom w:val="single" w:color="auto" w:sz="12" w:space="0"/>
            </w:tcBorders>
          </w:tcPr>
          <w:p>
            <w:pPr>
              <w:jc w:val="both"/>
              <w:rPr>
                <w:rFonts w:ascii="Times New Roman" w:hAnsi="Times New Roman" w:cs="Times New Roman"/>
                <w:sz w:val="22"/>
                <w:szCs w:val="22"/>
              </w:rPr>
            </w:pPr>
            <w:r>
              <w:rPr>
                <w:rFonts w:ascii="Times New Roman" w:hAnsi="Times New Roman" w:cs="Times New Roman"/>
                <w:sz w:val="22"/>
                <w:szCs w:val="22"/>
              </w:rPr>
              <w:t>150</w:t>
            </w:r>
          </w:p>
        </w:tc>
        <w:tc>
          <w:tcPr>
            <w:tcW w:w="1559" w:type="dxa"/>
            <w:tcBorders>
              <w:top w:val="single" w:color="auto" w:sz="4" w:space="0"/>
              <w:bottom w:val="single" w:color="auto" w:sz="12" w:space="0"/>
            </w:tcBorders>
          </w:tcPr>
          <w:p>
            <w:pPr>
              <w:jc w:val="both"/>
              <w:rPr>
                <w:rFonts w:ascii="Times New Roman" w:hAnsi="Times New Roman" w:cs="Times New Roman"/>
                <w:sz w:val="22"/>
                <w:szCs w:val="22"/>
              </w:rPr>
            </w:pPr>
            <w:r>
              <w:rPr>
                <w:rFonts w:ascii="Times New Roman" w:hAnsi="Times New Roman" w:cs="Times New Roman"/>
                <w:sz w:val="22"/>
                <w:szCs w:val="22"/>
              </w:rPr>
              <w:t>56.28</w:t>
            </w:r>
          </w:p>
        </w:tc>
      </w:tr>
    </w:tbl>
    <w:p>
      <w:pPr>
        <w:pStyle w:val="8"/>
        <w:ind w:firstLine="480"/>
        <w:jc w:val="both"/>
        <w:rPr>
          <w:lang w:eastAsia="zh-CN"/>
        </w:rPr>
      </w:pPr>
    </w:p>
    <w:p>
      <w:pPr>
        <w:jc w:val="both"/>
        <w:rPr>
          <w:rFonts w:ascii="Times New Roman" w:hAnsi="Times New Roman"/>
          <w:b/>
          <w:bCs/>
          <w:szCs w:val="32"/>
        </w:rPr>
      </w:pPr>
      <w:r>
        <w:rPr>
          <w:rFonts w:ascii="Times New Roman" w:hAnsi="Times New Roman"/>
          <w:b/>
          <w:bCs/>
          <w:szCs w:val="32"/>
        </w:rPr>
        <w:t xml:space="preserve">Table </w:t>
      </w:r>
      <w:r>
        <w:rPr>
          <w:rFonts w:hint="eastAsia" w:ascii="Times New Roman" w:hAnsi="Times New Roman"/>
          <w:b/>
          <w:bCs/>
          <w:szCs w:val="32"/>
        </w:rPr>
        <w:t>S4</w:t>
      </w:r>
      <w:r>
        <w:rPr>
          <w:rFonts w:ascii="Times New Roman" w:hAnsi="Times New Roman"/>
          <w:b/>
          <w:bCs/>
          <w:szCs w:val="32"/>
        </w:rPr>
        <w:t>. Summary of the</w:t>
      </w:r>
      <w:r>
        <w:rPr>
          <w:rFonts w:hint="eastAsia" w:ascii="Times New Roman" w:hAnsi="Times New Roman"/>
          <w:b/>
          <w:bCs/>
          <w:szCs w:val="32"/>
        </w:rPr>
        <w:t xml:space="preserve"> final </w:t>
      </w:r>
      <w:r>
        <w:rPr>
          <w:rFonts w:ascii="Times New Roman" w:hAnsi="Times New Roman"/>
          <w:b/>
          <w:bCs/>
          <w:szCs w:val="32"/>
        </w:rPr>
        <w:t xml:space="preserve">genome assembly of </w:t>
      </w:r>
      <w:r>
        <w:rPr>
          <w:rFonts w:ascii="Times New Roman" w:hAnsi="Times New Roman"/>
          <w:b/>
          <w:bCs/>
          <w:i/>
          <w:szCs w:val="32"/>
        </w:rPr>
        <w:t>A. vilmorinianum</w:t>
      </w:r>
      <w:r>
        <w:rPr>
          <w:rFonts w:ascii="Times New Roman" w:hAnsi="Times New Roman"/>
          <w:b/>
          <w:bCs/>
          <w:szCs w:val="32"/>
        </w:rPr>
        <w:t>.</w:t>
      </w:r>
    </w:p>
    <w:tbl>
      <w:tblPr>
        <w:tblStyle w:val="1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30"/>
        <w:gridCol w:w="2126"/>
        <w:gridCol w:w="1701"/>
        <w:gridCol w:w="1418"/>
        <w:gridCol w:w="141"/>
        <w:gridCol w:w="17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030" w:type="dxa"/>
            <w:tcBorders>
              <w:top w:val="single" w:color="auto" w:sz="12" w:space="0"/>
              <w:bottom w:val="single" w:color="auto" w:sz="12" w:space="0"/>
            </w:tcBorders>
          </w:tcPr>
          <w:p>
            <w:pPr>
              <w:jc w:val="both"/>
              <w:rPr>
                <w:rFonts w:ascii="Times New Roman" w:hAnsi="Times New Roman"/>
                <w:b/>
                <w:sz w:val="22"/>
                <w:szCs w:val="22"/>
              </w:rPr>
            </w:pPr>
            <w:r>
              <w:rPr>
                <w:rFonts w:ascii="Times New Roman" w:hAnsi="Times New Roman"/>
                <w:b/>
                <w:sz w:val="22"/>
                <w:szCs w:val="22"/>
              </w:rPr>
              <w:t>Contig number</w:t>
            </w:r>
          </w:p>
        </w:tc>
        <w:tc>
          <w:tcPr>
            <w:tcW w:w="2126" w:type="dxa"/>
            <w:tcBorders>
              <w:top w:val="single" w:color="auto" w:sz="12" w:space="0"/>
              <w:bottom w:val="single" w:color="auto" w:sz="12" w:space="0"/>
            </w:tcBorders>
          </w:tcPr>
          <w:p>
            <w:pPr>
              <w:jc w:val="both"/>
              <w:rPr>
                <w:rFonts w:ascii="Times New Roman" w:hAnsi="Times New Roman"/>
                <w:b/>
                <w:sz w:val="22"/>
                <w:szCs w:val="22"/>
              </w:rPr>
            </w:pPr>
            <w:r>
              <w:rPr>
                <w:rFonts w:ascii="Times New Roman" w:hAnsi="Times New Roman"/>
                <w:b/>
                <w:sz w:val="22"/>
                <w:szCs w:val="22"/>
              </w:rPr>
              <w:t>Contig length</w:t>
            </w:r>
          </w:p>
          <w:p>
            <w:pPr>
              <w:jc w:val="both"/>
              <w:rPr>
                <w:rFonts w:ascii="Times New Roman" w:hAnsi="Times New Roman"/>
                <w:b/>
                <w:sz w:val="22"/>
                <w:szCs w:val="22"/>
              </w:rPr>
            </w:pPr>
            <w:r>
              <w:rPr>
                <w:rFonts w:ascii="Times New Roman" w:hAnsi="Times New Roman"/>
                <w:b/>
                <w:sz w:val="22"/>
                <w:szCs w:val="22"/>
              </w:rPr>
              <w:t>(bp)</w:t>
            </w:r>
          </w:p>
        </w:tc>
        <w:tc>
          <w:tcPr>
            <w:tcW w:w="1701" w:type="dxa"/>
            <w:tcBorders>
              <w:top w:val="single" w:color="auto" w:sz="12" w:space="0"/>
              <w:bottom w:val="single" w:color="auto" w:sz="12" w:space="0"/>
            </w:tcBorders>
          </w:tcPr>
          <w:p>
            <w:pPr>
              <w:jc w:val="both"/>
              <w:rPr>
                <w:rFonts w:ascii="Times New Roman" w:hAnsi="Times New Roman"/>
                <w:b/>
                <w:sz w:val="22"/>
                <w:szCs w:val="22"/>
              </w:rPr>
            </w:pPr>
            <w:r>
              <w:rPr>
                <w:rFonts w:ascii="Times New Roman" w:hAnsi="Times New Roman"/>
                <w:b/>
                <w:sz w:val="22"/>
                <w:szCs w:val="22"/>
              </w:rPr>
              <w:t>Contig N50</w:t>
            </w:r>
          </w:p>
          <w:p>
            <w:pPr>
              <w:jc w:val="both"/>
              <w:rPr>
                <w:rFonts w:ascii="Times New Roman" w:hAnsi="Times New Roman"/>
                <w:b/>
                <w:sz w:val="22"/>
                <w:szCs w:val="22"/>
              </w:rPr>
            </w:pPr>
            <w:r>
              <w:rPr>
                <w:rFonts w:ascii="Times New Roman" w:hAnsi="Times New Roman"/>
                <w:b/>
                <w:sz w:val="22"/>
                <w:szCs w:val="22"/>
              </w:rPr>
              <w:t>(bp)</w:t>
            </w:r>
          </w:p>
        </w:tc>
        <w:tc>
          <w:tcPr>
            <w:tcW w:w="1418" w:type="dxa"/>
            <w:tcBorders>
              <w:top w:val="single" w:color="auto" w:sz="12" w:space="0"/>
              <w:bottom w:val="single" w:color="auto" w:sz="12" w:space="0"/>
            </w:tcBorders>
          </w:tcPr>
          <w:p>
            <w:pPr>
              <w:jc w:val="both"/>
              <w:rPr>
                <w:rFonts w:ascii="Times New Roman" w:hAnsi="Times New Roman"/>
                <w:b/>
                <w:sz w:val="22"/>
                <w:szCs w:val="22"/>
              </w:rPr>
            </w:pPr>
            <w:r>
              <w:rPr>
                <w:rFonts w:ascii="Times New Roman" w:hAnsi="Times New Roman"/>
                <w:b/>
                <w:sz w:val="22"/>
                <w:szCs w:val="22"/>
              </w:rPr>
              <w:t>Contig N90</w:t>
            </w:r>
          </w:p>
          <w:p>
            <w:pPr>
              <w:jc w:val="both"/>
              <w:rPr>
                <w:rFonts w:ascii="Times New Roman" w:hAnsi="Times New Roman"/>
                <w:b/>
                <w:sz w:val="22"/>
                <w:szCs w:val="22"/>
              </w:rPr>
            </w:pPr>
            <w:r>
              <w:rPr>
                <w:rFonts w:ascii="Times New Roman" w:hAnsi="Times New Roman"/>
                <w:b/>
                <w:sz w:val="22"/>
                <w:szCs w:val="22"/>
              </w:rPr>
              <w:t>(bp)</w:t>
            </w:r>
          </w:p>
        </w:tc>
        <w:tc>
          <w:tcPr>
            <w:tcW w:w="1842" w:type="dxa"/>
            <w:gridSpan w:val="2"/>
            <w:tcBorders>
              <w:top w:val="single" w:color="auto" w:sz="12" w:space="0"/>
              <w:bottom w:val="single" w:color="auto" w:sz="12" w:space="0"/>
            </w:tcBorders>
          </w:tcPr>
          <w:p>
            <w:pPr>
              <w:jc w:val="both"/>
              <w:rPr>
                <w:rFonts w:ascii="Times New Roman" w:hAnsi="Times New Roman"/>
                <w:b/>
                <w:sz w:val="22"/>
                <w:szCs w:val="22"/>
              </w:rPr>
            </w:pPr>
            <w:r>
              <w:rPr>
                <w:rFonts w:ascii="Times New Roman" w:hAnsi="Times New Roman"/>
                <w:b/>
                <w:sz w:val="22"/>
                <w:szCs w:val="22"/>
              </w:rPr>
              <w:t>GC content</w:t>
            </w:r>
          </w:p>
          <w:p>
            <w:pPr>
              <w:jc w:val="both"/>
              <w:rPr>
                <w:rFonts w:ascii="Times New Roman" w:hAnsi="Times New Roman"/>
                <w:b/>
                <w:sz w:val="22"/>
                <w:szCs w:val="22"/>
              </w:rPr>
            </w:pPr>
            <w:r>
              <w:rPr>
                <w:rFonts w:ascii="Times New Roman" w:hAnsi="Times New Roman"/>
                <w:b/>
                <w:sz w:val="22"/>
                <w:szCs w:val="22"/>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030" w:type="dxa"/>
            <w:tcBorders>
              <w:top w:val="single" w:color="auto" w:sz="12" w:space="0"/>
              <w:bottom w:val="single" w:color="auto" w:sz="12" w:space="0"/>
            </w:tcBorders>
          </w:tcPr>
          <w:p>
            <w:pPr>
              <w:spacing w:line="360" w:lineRule="auto"/>
              <w:jc w:val="both"/>
              <w:rPr>
                <w:rFonts w:ascii="Times New Roman" w:hAnsi="Times New Roman"/>
                <w:sz w:val="22"/>
                <w:szCs w:val="22"/>
              </w:rPr>
            </w:pPr>
            <w:r>
              <w:rPr>
                <w:rFonts w:ascii="Times New Roman" w:hAnsi="Times New Roman"/>
                <w:sz w:val="22"/>
                <w:szCs w:val="22"/>
              </w:rPr>
              <w:t>26,965</w:t>
            </w:r>
          </w:p>
        </w:tc>
        <w:tc>
          <w:tcPr>
            <w:tcW w:w="2126" w:type="dxa"/>
            <w:tcBorders>
              <w:top w:val="single" w:color="auto" w:sz="12" w:space="0"/>
              <w:bottom w:val="single" w:color="auto" w:sz="12" w:space="0"/>
            </w:tcBorders>
          </w:tcPr>
          <w:p>
            <w:pPr>
              <w:spacing w:line="360" w:lineRule="auto"/>
              <w:jc w:val="both"/>
              <w:rPr>
                <w:rFonts w:ascii="Times New Roman" w:hAnsi="Times New Roman"/>
                <w:sz w:val="22"/>
                <w:szCs w:val="22"/>
              </w:rPr>
            </w:pPr>
            <w:r>
              <w:rPr>
                <w:rFonts w:ascii="Times New Roman" w:hAnsi="Times New Roman"/>
                <w:sz w:val="22"/>
                <w:szCs w:val="22"/>
              </w:rPr>
              <w:t>5,758,762,916</w:t>
            </w:r>
          </w:p>
        </w:tc>
        <w:tc>
          <w:tcPr>
            <w:tcW w:w="1701" w:type="dxa"/>
            <w:tcBorders>
              <w:top w:val="single" w:color="auto" w:sz="12" w:space="0"/>
              <w:bottom w:val="single" w:color="auto" w:sz="12" w:space="0"/>
            </w:tcBorders>
          </w:tcPr>
          <w:p>
            <w:pPr>
              <w:spacing w:line="360" w:lineRule="auto"/>
              <w:jc w:val="both"/>
              <w:rPr>
                <w:rFonts w:ascii="Times New Roman" w:hAnsi="Times New Roman"/>
                <w:sz w:val="22"/>
                <w:szCs w:val="22"/>
              </w:rPr>
            </w:pPr>
            <w:r>
              <w:rPr>
                <w:rFonts w:ascii="Times New Roman" w:hAnsi="Times New Roman"/>
                <w:sz w:val="22"/>
                <w:szCs w:val="22"/>
              </w:rPr>
              <w:t>311,288</w:t>
            </w:r>
          </w:p>
        </w:tc>
        <w:tc>
          <w:tcPr>
            <w:tcW w:w="1559" w:type="dxa"/>
            <w:gridSpan w:val="2"/>
            <w:tcBorders>
              <w:top w:val="single" w:color="auto" w:sz="12" w:space="0"/>
              <w:bottom w:val="single" w:color="auto" w:sz="12" w:space="0"/>
            </w:tcBorders>
          </w:tcPr>
          <w:p>
            <w:pPr>
              <w:spacing w:line="360" w:lineRule="auto"/>
              <w:jc w:val="both"/>
              <w:rPr>
                <w:rFonts w:ascii="Times New Roman" w:hAnsi="Times New Roman"/>
                <w:sz w:val="22"/>
                <w:szCs w:val="22"/>
              </w:rPr>
            </w:pPr>
            <w:r>
              <w:rPr>
                <w:rFonts w:ascii="Times New Roman" w:hAnsi="Times New Roman"/>
                <w:sz w:val="22"/>
                <w:szCs w:val="22"/>
              </w:rPr>
              <w:t>91,698</w:t>
            </w:r>
          </w:p>
        </w:tc>
        <w:tc>
          <w:tcPr>
            <w:tcW w:w="1701" w:type="dxa"/>
            <w:tcBorders>
              <w:top w:val="single" w:color="auto" w:sz="12" w:space="0"/>
              <w:bottom w:val="single" w:color="auto" w:sz="12" w:space="0"/>
            </w:tcBorders>
          </w:tcPr>
          <w:p>
            <w:pPr>
              <w:spacing w:line="360" w:lineRule="auto"/>
              <w:jc w:val="both"/>
              <w:rPr>
                <w:rFonts w:ascii="Times New Roman" w:hAnsi="Times New Roman"/>
                <w:sz w:val="22"/>
                <w:szCs w:val="22"/>
              </w:rPr>
            </w:pPr>
            <w:r>
              <w:rPr>
                <w:rFonts w:hint="eastAsia" w:ascii="Times New Roman" w:hAnsi="Times New Roman"/>
                <w:sz w:val="22"/>
                <w:szCs w:val="22"/>
              </w:rPr>
              <w:t>39.24</w:t>
            </w:r>
          </w:p>
        </w:tc>
      </w:tr>
    </w:tbl>
    <w:p>
      <w:pPr>
        <w:spacing w:line="360" w:lineRule="auto"/>
        <w:jc w:val="both"/>
        <w:rPr>
          <w:rFonts w:ascii="Times New Roman" w:hAnsi="Times New Roman"/>
        </w:rPr>
      </w:pPr>
    </w:p>
    <w:p>
      <w:pPr>
        <w:spacing w:line="360" w:lineRule="auto"/>
        <w:jc w:val="both"/>
        <w:rPr>
          <w:rFonts w:ascii="Times New Roman" w:hAnsi="Times New Roman"/>
        </w:rPr>
      </w:pPr>
    </w:p>
    <w:p>
      <w:pPr>
        <w:pStyle w:val="4"/>
        <w:jc w:val="both"/>
      </w:pPr>
      <w:r>
        <w:t xml:space="preserve">Table </w:t>
      </w:r>
      <w:r>
        <w:rPr>
          <w:rFonts w:hint="eastAsia" w:eastAsiaTheme="minorEastAsia"/>
        </w:rPr>
        <w:t>S</w:t>
      </w:r>
      <w:r>
        <w:rPr>
          <w:rFonts w:hint="eastAsia"/>
        </w:rPr>
        <w:t>5</w:t>
      </w:r>
      <w:r>
        <w:t>. Assessment of the gene coverage rate using CEGMA.</w:t>
      </w:r>
    </w:p>
    <w:tbl>
      <w:tblPr>
        <w:tblStyle w:val="33"/>
        <w:tblW w:w="0" w:type="auto"/>
        <w:tblInd w:w="0" w:type="dxa"/>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Layout w:type="autofit"/>
        <w:tblCellMar>
          <w:top w:w="0" w:type="dxa"/>
          <w:left w:w="108" w:type="dxa"/>
          <w:bottom w:w="0" w:type="dxa"/>
          <w:right w:w="108" w:type="dxa"/>
        </w:tblCellMar>
      </w:tblPr>
      <w:tblGrid>
        <w:gridCol w:w="1285"/>
        <w:gridCol w:w="1427"/>
        <w:gridCol w:w="2570"/>
        <w:gridCol w:w="1855"/>
      </w:tblGrid>
      <w:tr>
        <w:tblPrEx>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CellMar>
            <w:top w:w="0" w:type="dxa"/>
            <w:left w:w="108" w:type="dxa"/>
            <w:bottom w:w="0" w:type="dxa"/>
            <w:right w:w="108" w:type="dxa"/>
          </w:tblCellMar>
        </w:tblPrEx>
        <w:trPr>
          <w:trHeight w:val="672" w:hRule="atLeast"/>
        </w:trPr>
        <w:tc>
          <w:tcPr>
            <w:tcW w:w="1285" w:type="dxa"/>
          </w:tcPr>
          <w:p>
            <w:pPr>
              <w:jc w:val="both"/>
              <w:rPr>
                <w:rFonts w:ascii="Times New Roman" w:hAnsi="Times New Roman" w:cs="Times New Roman"/>
                <w:b/>
                <w:sz w:val="22"/>
                <w:szCs w:val="22"/>
              </w:rPr>
            </w:pPr>
            <w:r>
              <w:rPr>
                <w:rFonts w:ascii="Times New Roman" w:hAnsi="Times New Roman" w:cs="Times New Roman"/>
                <w:b/>
                <w:sz w:val="22"/>
                <w:szCs w:val="22"/>
              </w:rPr>
              <w:t>Number of</w:t>
            </w:r>
          </w:p>
          <w:p>
            <w:pPr>
              <w:jc w:val="both"/>
              <w:rPr>
                <w:rFonts w:ascii="Times New Roman" w:hAnsi="Times New Roman" w:cs="Times New Roman"/>
                <w:b/>
                <w:sz w:val="22"/>
                <w:szCs w:val="22"/>
              </w:rPr>
            </w:pPr>
            <w:r>
              <w:rPr>
                <w:rFonts w:ascii="Times New Roman" w:hAnsi="Times New Roman" w:cs="Times New Roman"/>
                <w:b/>
                <w:sz w:val="22"/>
                <w:szCs w:val="22"/>
              </w:rPr>
              <w:t>458 CEG*</w:t>
            </w:r>
          </w:p>
        </w:tc>
        <w:tc>
          <w:tcPr>
            <w:tcW w:w="1427" w:type="dxa"/>
          </w:tcPr>
          <w:p>
            <w:pPr>
              <w:jc w:val="both"/>
              <w:rPr>
                <w:rFonts w:ascii="Times New Roman" w:hAnsi="Times New Roman" w:cs="Times New Roman"/>
                <w:b/>
                <w:sz w:val="22"/>
                <w:szCs w:val="22"/>
              </w:rPr>
            </w:pPr>
            <w:r>
              <w:rPr>
                <w:rFonts w:ascii="Times New Roman" w:hAnsi="Times New Roman" w:cs="Times New Roman"/>
                <w:b/>
                <w:sz w:val="22"/>
                <w:szCs w:val="22"/>
              </w:rPr>
              <w:t>% of 458</w:t>
            </w:r>
          </w:p>
          <w:p>
            <w:pPr>
              <w:jc w:val="both"/>
              <w:rPr>
                <w:rFonts w:ascii="Times New Roman" w:hAnsi="Times New Roman" w:cs="Times New Roman"/>
                <w:b/>
                <w:sz w:val="22"/>
                <w:szCs w:val="22"/>
              </w:rPr>
            </w:pPr>
            <w:r>
              <w:rPr>
                <w:rFonts w:ascii="Times New Roman" w:hAnsi="Times New Roman" w:cs="Times New Roman"/>
                <w:b/>
                <w:sz w:val="22"/>
                <w:szCs w:val="22"/>
              </w:rPr>
              <w:t>CEGs</w:t>
            </w:r>
          </w:p>
        </w:tc>
        <w:tc>
          <w:tcPr>
            <w:tcW w:w="2570" w:type="dxa"/>
          </w:tcPr>
          <w:p>
            <w:pPr>
              <w:jc w:val="both"/>
              <w:rPr>
                <w:rFonts w:ascii="Times New Roman" w:hAnsi="Times New Roman" w:cs="Times New Roman"/>
                <w:b/>
                <w:sz w:val="22"/>
                <w:szCs w:val="22"/>
              </w:rPr>
            </w:pPr>
            <w:r>
              <w:rPr>
                <w:rFonts w:ascii="Times New Roman" w:hAnsi="Times New Roman" w:cs="Times New Roman"/>
                <w:b/>
                <w:sz w:val="22"/>
                <w:szCs w:val="22"/>
              </w:rPr>
              <w:t>Number of 248 highly</w:t>
            </w:r>
          </w:p>
          <w:p>
            <w:pPr>
              <w:jc w:val="both"/>
              <w:rPr>
                <w:rFonts w:ascii="Times New Roman" w:hAnsi="Times New Roman" w:cs="Times New Roman"/>
                <w:b/>
                <w:sz w:val="22"/>
                <w:szCs w:val="22"/>
              </w:rPr>
            </w:pPr>
            <w:r>
              <w:rPr>
                <w:rFonts w:ascii="Times New Roman" w:hAnsi="Times New Roman" w:cs="Times New Roman"/>
                <w:b/>
                <w:sz w:val="22"/>
                <w:szCs w:val="22"/>
              </w:rPr>
              <w:t>conserved CEGs</w:t>
            </w:r>
          </w:p>
        </w:tc>
        <w:tc>
          <w:tcPr>
            <w:tcW w:w="1855" w:type="dxa"/>
          </w:tcPr>
          <w:p>
            <w:pPr>
              <w:jc w:val="both"/>
              <w:rPr>
                <w:rFonts w:ascii="Times New Roman" w:hAnsi="Times New Roman" w:cs="Times New Roman"/>
                <w:b/>
                <w:sz w:val="22"/>
                <w:szCs w:val="22"/>
              </w:rPr>
            </w:pPr>
            <w:r>
              <w:rPr>
                <w:rFonts w:ascii="Times New Roman" w:hAnsi="Times New Roman" w:cs="Times New Roman"/>
                <w:b/>
                <w:sz w:val="22"/>
                <w:szCs w:val="22"/>
              </w:rPr>
              <w:t>% of 248 highly</w:t>
            </w:r>
          </w:p>
          <w:p>
            <w:pPr>
              <w:jc w:val="both"/>
              <w:rPr>
                <w:rFonts w:ascii="Times New Roman" w:hAnsi="Times New Roman" w:cs="Times New Roman"/>
                <w:b/>
                <w:sz w:val="22"/>
                <w:szCs w:val="22"/>
              </w:rPr>
            </w:pPr>
            <w:r>
              <w:rPr>
                <w:rFonts w:ascii="Times New Roman" w:hAnsi="Times New Roman" w:cs="Times New Roman"/>
                <w:b/>
                <w:sz w:val="22"/>
                <w:szCs w:val="22"/>
              </w:rPr>
              <w:t>conserved CEGs</w:t>
            </w:r>
          </w:p>
        </w:tc>
      </w:tr>
      <w:tr>
        <w:tblPrEx>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CellMar>
            <w:top w:w="0" w:type="dxa"/>
            <w:left w:w="108" w:type="dxa"/>
            <w:bottom w:w="0" w:type="dxa"/>
            <w:right w:w="108" w:type="dxa"/>
          </w:tblCellMar>
        </w:tblPrEx>
        <w:trPr>
          <w:trHeight w:val="342" w:hRule="atLeast"/>
        </w:trPr>
        <w:tc>
          <w:tcPr>
            <w:tcW w:w="1285" w:type="dxa"/>
          </w:tcPr>
          <w:p>
            <w:pPr>
              <w:jc w:val="both"/>
              <w:rPr>
                <w:rFonts w:ascii="Times New Roman" w:hAnsi="Times New Roman" w:cs="Times New Roman"/>
                <w:sz w:val="22"/>
                <w:szCs w:val="22"/>
              </w:rPr>
            </w:pPr>
            <w:r>
              <w:rPr>
                <w:rFonts w:ascii="Times New Roman" w:hAnsi="Times New Roman" w:cs="Times New Roman"/>
                <w:sz w:val="22"/>
                <w:szCs w:val="22"/>
              </w:rPr>
              <w:t>405</w:t>
            </w:r>
          </w:p>
        </w:tc>
        <w:tc>
          <w:tcPr>
            <w:tcW w:w="1427" w:type="dxa"/>
          </w:tcPr>
          <w:p>
            <w:pPr>
              <w:jc w:val="both"/>
              <w:rPr>
                <w:rFonts w:ascii="Times New Roman" w:hAnsi="Times New Roman" w:cs="Times New Roman"/>
                <w:sz w:val="22"/>
                <w:szCs w:val="22"/>
              </w:rPr>
            </w:pPr>
            <w:r>
              <w:rPr>
                <w:rFonts w:ascii="Times New Roman" w:hAnsi="Times New Roman" w:cs="Times New Roman"/>
                <w:sz w:val="22"/>
                <w:szCs w:val="22"/>
              </w:rPr>
              <w:t>88.43</w:t>
            </w:r>
          </w:p>
        </w:tc>
        <w:tc>
          <w:tcPr>
            <w:tcW w:w="2570" w:type="dxa"/>
          </w:tcPr>
          <w:p>
            <w:pPr>
              <w:jc w:val="both"/>
              <w:rPr>
                <w:rFonts w:ascii="Times New Roman" w:hAnsi="Times New Roman" w:cs="Times New Roman"/>
                <w:sz w:val="22"/>
                <w:szCs w:val="22"/>
              </w:rPr>
            </w:pPr>
            <w:r>
              <w:rPr>
                <w:rFonts w:ascii="Times New Roman" w:hAnsi="Times New Roman" w:cs="Times New Roman"/>
                <w:sz w:val="22"/>
                <w:szCs w:val="22"/>
              </w:rPr>
              <w:t>171</w:t>
            </w:r>
          </w:p>
        </w:tc>
        <w:tc>
          <w:tcPr>
            <w:tcW w:w="1855" w:type="dxa"/>
          </w:tcPr>
          <w:p>
            <w:pPr>
              <w:jc w:val="both"/>
              <w:rPr>
                <w:rFonts w:ascii="Times New Roman" w:hAnsi="Times New Roman" w:cs="Times New Roman"/>
                <w:sz w:val="22"/>
                <w:szCs w:val="22"/>
              </w:rPr>
            </w:pPr>
            <w:r>
              <w:rPr>
                <w:rFonts w:ascii="Times New Roman" w:hAnsi="Times New Roman" w:cs="Times New Roman"/>
                <w:sz w:val="22"/>
                <w:szCs w:val="22"/>
              </w:rPr>
              <w:t>68.95</w:t>
            </w:r>
          </w:p>
        </w:tc>
      </w:tr>
    </w:tbl>
    <w:p>
      <w:pPr>
        <w:jc w:val="both"/>
      </w:pPr>
    </w:p>
    <w:p>
      <w:pPr>
        <w:keepNext/>
        <w:keepLines/>
        <w:spacing w:before="260" w:after="260"/>
        <w:jc w:val="both"/>
        <w:outlineLvl w:val="2"/>
        <w:rPr>
          <w:rFonts w:ascii="Times New Roman" w:hAnsi="Times New Roman"/>
          <w:b/>
          <w:bCs/>
          <w:szCs w:val="32"/>
        </w:rPr>
      </w:pPr>
      <w:r>
        <w:rPr>
          <w:rFonts w:ascii="Times New Roman" w:hAnsi="Times New Roman"/>
          <w:b/>
          <w:bCs/>
          <w:szCs w:val="32"/>
        </w:rPr>
        <w:t xml:space="preserve">Table </w:t>
      </w:r>
      <w:r>
        <w:rPr>
          <w:rFonts w:hint="eastAsia" w:ascii="Times New Roman" w:hAnsi="Times New Roman"/>
          <w:b/>
          <w:bCs/>
          <w:szCs w:val="32"/>
        </w:rPr>
        <w:t>S6</w:t>
      </w:r>
      <w:r>
        <w:rPr>
          <w:rFonts w:ascii="Times New Roman" w:hAnsi="Times New Roman"/>
          <w:b/>
          <w:bCs/>
          <w:szCs w:val="32"/>
        </w:rPr>
        <w:t>. Assessment of the gene coverage rate using BUSCO.</w:t>
      </w:r>
    </w:p>
    <w:tbl>
      <w:tblPr>
        <w:tblStyle w:val="33"/>
        <w:tblW w:w="7606" w:type="dxa"/>
        <w:tblInd w:w="0" w:type="dxa"/>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Layout w:type="autofit"/>
        <w:tblCellMar>
          <w:top w:w="0" w:type="dxa"/>
          <w:left w:w="108" w:type="dxa"/>
          <w:bottom w:w="0" w:type="dxa"/>
          <w:right w:w="108" w:type="dxa"/>
        </w:tblCellMar>
      </w:tblPr>
      <w:tblGrid>
        <w:gridCol w:w="1203"/>
        <w:gridCol w:w="1363"/>
        <w:gridCol w:w="1297"/>
        <w:gridCol w:w="1469"/>
        <w:gridCol w:w="1137"/>
        <w:gridCol w:w="1137"/>
      </w:tblGrid>
      <w:tr>
        <w:tblPrEx>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CellMar>
            <w:top w:w="0" w:type="dxa"/>
            <w:left w:w="108" w:type="dxa"/>
            <w:bottom w:w="0" w:type="dxa"/>
            <w:right w:w="108" w:type="dxa"/>
          </w:tblCellMar>
        </w:tblPrEx>
        <w:trPr>
          <w:trHeight w:val="969" w:hRule="atLeast"/>
        </w:trPr>
        <w:tc>
          <w:tcPr>
            <w:tcW w:w="1203" w:type="dxa"/>
          </w:tcPr>
          <w:p>
            <w:pPr>
              <w:jc w:val="both"/>
              <w:rPr>
                <w:rFonts w:ascii="Times New Roman" w:hAnsi="Times New Roman" w:cs="Times New Roman"/>
                <w:b/>
                <w:sz w:val="22"/>
                <w:szCs w:val="22"/>
              </w:rPr>
            </w:pPr>
            <w:bookmarkStart w:id="2" w:name="_Hlk141541783"/>
            <w:r>
              <w:rPr>
                <w:rFonts w:ascii="Times New Roman" w:hAnsi="Times New Roman" w:cs="Times New Roman"/>
                <w:b/>
                <w:sz w:val="22"/>
                <w:szCs w:val="22"/>
              </w:rPr>
              <w:t>Complete BUSCOs</w:t>
            </w:r>
          </w:p>
        </w:tc>
        <w:tc>
          <w:tcPr>
            <w:tcW w:w="1363" w:type="dxa"/>
          </w:tcPr>
          <w:p>
            <w:pPr>
              <w:jc w:val="both"/>
              <w:rPr>
                <w:rFonts w:ascii="Times New Roman" w:hAnsi="Times New Roman" w:cs="Times New Roman"/>
                <w:b/>
                <w:sz w:val="22"/>
                <w:szCs w:val="22"/>
              </w:rPr>
            </w:pPr>
            <w:r>
              <w:rPr>
                <w:rFonts w:ascii="Times New Roman" w:hAnsi="Times New Roman" w:cs="Times New Roman"/>
                <w:b/>
                <w:sz w:val="22"/>
                <w:szCs w:val="22"/>
              </w:rPr>
              <w:t>Complete and single-copy BUSCOs</w:t>
            </w:r>
          </w:p>
        </w:tc>
        <w:tc>
          <w:tcPr>
            <w:tcW w:w="1297" w:type="dxa"/>
          </w:tcPr>
          <w:p>
            <w:pPr>
              <w:jc w:val="both"/>
              <w:rPr>
                <w:rFonts w:ascii="Times New Roman" w:hAnsi="Times New Roman" w:cs="Times New Roman"/>
                <w:b/>
                <w:sz w:val="22"/>
                <w:szCs w:val="22"/>
              </w:rPr>
            </w:pPr>
            <w:r>
              <w:rPr>
                <w:rFonts w:ascii="Times New Roman" w:hAnsi="Times New Roman" w:cs="Times New Roman"/>
                <w:b/>
                <w:sz w:val="22"/>
                <w:szCs w:val="22"/>
              </w:rPr>
              <w:t>Complete and duplicated BUSCOs</w:t>
            </w:r>
          </w:p>
        </w:tc>
        <w:tc>
          <w:tcPr>
            <w:tcW w:w="1469" w:type="dxa"/>
          </w:tcPr>
          <w:p>
            <w:pPr>
              <w:jc w:val="both"/>
              <w:rPr>
                <w:rFonts w:ascii="Times New Roman" w:hAnsi="Times New Roman" w:cs="Times New Roman"/>
                <w:b/>
                <w:sz w:val="22"/>
                <w:szCs w:val="22"/>
              </w:rPr>
            </w:pPr>
            <w:r>
              <w:rPr>
                <w:rFonts w:ascii="Times New Roman" w:hAnsi="Times New Roman" w:cs="Times New Roman"/>
                <w:b/>
                <w:sz w:val="22"/>
                <w:szCs w:val="22"/>
              </w:rPr>
              <w:t>Fragmented BUSCOs</w:t>
            </w:r>
          </w:p>
        </w:tc>
        <w:tc>
          <w:tcPr>
            <w:tcW w:w="1137" w:type="dxa"/>
          </w:tcPr>
          <w:p>
            <w:pPr>
              <w:jc w:val="both"/>
              <w:rPr>
                <w:rFonts w:ascii="Times New Roman" w:hAnsi="Times New Roman" w:cs="Times New Roman"/>
                <w:b/>
                <w:sz w:val="22"/>
                <w:szCs w:val="22"/>
              </w:rPr>
            </w:pPr>
            <w:r>
              <w:rPr>
                <w:rFonts w:ascii="Times New Roman" w:hAnsi="Times New Roman" w:cs="Times New Roman"/>
                <w:b/>
                <w:sz w:val="22"/>
                <w:szCs w:val="22"/>
              </w:rPr>
              <w:t>Missing BUSCOs</w:t>
            </w:r>
          </w:p>
        </w:tc>
        <w:tc>
          <w:tcPr>
            <w:tcW w:w="1137" w:type="dxa"/>
          </w:tcPr>
          <w:p>
            <w:pPr>
              <w:jc w:val="both"/>
              <w:rPr>
                <w:rFonts w:ascii="Times New Roman" w:hAnsi="Times New Roman" w:cs="Times New Roman"/>
                <w:b/>
                <w:sz w:val="22"/>
                <w:szCs w:val="22"/>
              </w:rPr>
            </w:pPr>
            <w:r>
              <w:rPr>
                <w:rFonts w:ascii="Times New Roman" w:hAnsi="Times New Roman" w:cs="Times New Roman"/>
                <w:b/>
                <w:sz w:val="22"/>
                <w:szCs w:val="22"/>
              </w:rPr>
              <w:t>Total Lineage BUSCOs</w:t>
            </w:r>
          </w:p>
        </w:tc>
      </w:tr>
      <w:tr>
        <w:tblPrEx>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CellMar>
            <w:top w:w="0" w:type="dxa"/>
            <w:left w:w="108" w:type="dxa"/>
            <w:bottom w:w="0" w:type="dxa"/>
            <w:right w:w="108" w:type="dxa"/>
          </w:tblCellMar>
        </w:tblPrEx>
        <w:trPr>
          <w:trHeight w:val="323" w:hRule="atLeast"/>
        </w:trPr>
        <w:tc>
          <w:tcPr>
            <w:tcW w:w="1203" w:type="dxa"/>
          </w:tcPr>
          <w:p>
            <w:pPr>
              <w:jc w:val="both"/>
              <w:rPr>
                <w:rFonts w:ascii="Times New Roman" w:hAnsi="Times New Roman" w:cs="Times New Roman"/>
                <w:sz w:val="22"/>
                <w:szCs w:val="22"/>
              </w:rPr>
            </w:pPr>
            <w:r>
              <w:rPr>
                <w:rFonts w:hint="eastAsia" w:ascii="Times New Roman" w:hAnsi="Times New Roman" w:cs="Times New Roman"/>
                <w:sz w:val="22"/>
                <w:szCs w:val="22"/>
              </w:rPr>
              <w:t>2</w:t>
            </w:r>
            <w:r>
              <w:rPr>
                <w:rFonts w:ascii="Times New Roman" w:hAnsi="Times New Roman" w:cs="Times New Roman"/>
                <w:sz w:val="22"/>
                <w:szCs w:val="22"/>
              </w:rPr>
              <w:t>,144</w:t>
            </w:r>
          </w:p>
        </w:tc>
        <w:tc>
          <w:tcPr>
            <w:tcW w:w="1363" w:type="dxa"/>
          </w:tcPr>
          <w:p>
            <w:pPr>
              <w:jc w:val="both"/>
              <w:rPr>
                <w:rFonts w:ascii="Times New Roman" w:hAnsi="Times New Roman" w:cs="Times New Roman"/>
                <w:sz w:val="22"/>
                <w:szCs w:val="22"/>
              </w:rPr>
            </w:pPr>
            <w:r>
              <w:rPr>
                <w:rFonts w:ascii="Times New Roman" w:hAnsi="Times New Roman" w:cs="Times New Roman"/>
                <w:sz w:val="22"/>
                <w:szCs w:val="22"/>
              </w:rPr>
              <w:t>1,733</w:t>
            </w:r>
          </w:p>
        </w:tc>
        <w:tc>
          <w:tcPr>
            <w:tcW w:w="1297" w:type="dxa"/>
          </w:tcPr>
          <w:p>
            <w:pPr>
              <w:jc w:val="both"/>
              <w:rPr>
                <w:rFonts w:ascii="Times New Roman" w:hAnsi="Times New Roman" w:cs="Times New Roman"/>
                <w:sz w:val="22"/>
                <w:szCs w:val="22"/>
              </w:rPr>
            </w:pPr>
            <w:r>
              <w:rPr>
                <w:rFonts w:ascii="Times New Roman" w:hAnsi="Times New Roman" w:cs="Times New Roman"/>
                <w:sz w:val="22"/>
                <w:szCs w:val="22"/>
              </w:rPr>
              <w:t>411</w:t>
            </w:r>
          </w:p>
        </w:tc>
        <w:tc>
          <w:tcPr>
            <w:tcW w:w="1469" w:type="dxa"/>
          </w:tcPr>
          <w:p>
            <w:pPr>
              <w:jc w:val="both"/>
              <w:rPr>
                <w:rFonts w:ascii="Times New Roman" w:hAnsi="Times New Roman" w:cs="Times New Roman"/>
                <w:sz w:val="22"/>
                <w:szCs w:val="22"/>
              </w:rPr>
            </w:pPr>
            <w:r>
              <w:rPr>
                <w:rFonts w:ascii="Times New Roman" w:hAnsi="Times New Roman" w:cs="Times New Roman"/>
                <w:sz w:val="22"/>
                <w:szCs w:val="22"/>
              </w:rPr>
              <w:t>36</w:t>
            </w:r>
          </w:p>
        </w:tc>
        <w:tc>
          <w:tcPr>
            <w:tcW w:w="1137" w:type="dxa"/>
          </w:tcPr>
          <w:p>
            <w:pPr>
              <w:jc w:val="both"/>
              <w:rPr>
                <w:rFonts w:ascii="Times New Roman" w:hAnsi="Times New Roman" w:cs="Times New Roman"/>
                <w:sz w:val="22"/>
                <w:szCs w:val="22"/>
              </w:rPr>
            </w:pPr>
            <w:r>
              <w:rPr>
                <w:rFonts w:hint="eastAsia" w:ascii="Times New Roman" w:hAnsi="Times New Roman" w:cs="Times New Roman"/>
                <w:sz w:val="22"/>
                <w:szCs w:val="22"/>
              </w:rPr>
              <w:t>1</w:t>
            </w:r>
            <w:r>
              <w:rPr>
                <w:rFonts w:ascii="Times New Roman" w:hAnsi="Times New Roman" w:cs="Times New Roman"/>
                <w:sz w:val="22"/>
                <w:szCs w:val="22"/>
              </w:rPr>
              <w:t>46</w:t>
            </w:r>
          </w:p>
        </w:tc>
        <w:tc>
          <w:tcPr>
            <w:tcW w:w="1137" w:type="dxa"/>
          </w:tcPr>
          <w:p>
            <w:pPr>
              <w:jc w:val="both"/>
              <w:rPr>
                <w:rFonts w:ascii="Times New Roman" w:hAnsi="Times New Roman" w:cs="Times New Roman"/>
                <w:sz w:val="22"/>
                <w:szCs w:val="22"/>
              </w:rPr>
            </w:pPr>
            <w:r>
              <w:rPr>
                <w:rFonts w:ascii="Times New Roman" w:hAnsi="Times New Roman" w:cs="Times New Roman"/>
                <w:sz w:val="22"/>
                <w:szCs w:val="22"/>
              </w:rPr>
              <w:t>2,32</w:t>
            </w:r>
            <w:r>
              <w:rPr>
                <w:rFonts w:hint="eastAsia" w:ascii="Times New Roman" w:hAnsi="Times New Roman" w:cs="Times New Roman"/>
                <w:sz w:val="22"/>
                <w:szCs w:val="22"/>
              </w:rPr>
              <w:t>6</w:t>
            </w:r>
          </w:p>
        </w:tc>
      </w:tr>
      <w:bookmarkEnd w:id="2"/>
    </w:tbl>
    <w:p>
      <w:pPr>
        <w:spacing w:line="360" w:lineRule="auto"/>
        <w:jc w:val="both"/>
        <w:rPr>
          <w:rFonts w:ascii="Times New Roman" w:hAnsi="Times New Roman"/>
        </w:rPr>
      </w:pPr>
    </w:p>
    <w:p>
      <w:pPr>
        <w:keepNext/>
        <w:keepLines/>
        <w:spacing w:before="260" w:after="260"/>
        <w:jc w:val="both"/>
        <w:outlineLvl w:val="2"/>
        <w:rPr>
          <w:rFonts w:ascii="Times New Roman" w:hAnsi="Times New Roman"/>
          <w:b/>
          <w:bCs/>
          <w:szCs w:val="32"/>
        </w:rPr>
      </w:pPr>
      <w:r>
        <w:rPr>
          <w:rFonts w:ascii="Times New Roman" w:hAnsi="Times New Roman"/>
          <w:b/>
          <w:bCs/>
          <w:szCs w:val="32"/>
        </w:rPr>
        <w:t xml:space="preserve">Table </w:t>
      </w:r>
      <w:r>
        <w:rPr>
          <w:rFonts w:hint="eastAsia" w:ascii="Times New Roman" w:hAnsi="Times New Roman"/>
          <w:b/>
          <w:bCs/>
          <w:szCs w:val="32"/>
        </w:rPr>
        <w:t>S7</w:t>
      </w:r>
      <w:r>
        <w:rPr>
          <w:rFonts w:ascii="Times New Roman" w:hAnsi="Times New Roman"/>
          <w:b/>
          <w:bCs/>
          <w:szCs w:val="32"/>
        </w:rPr>
        <w:t>. The integrity of the assembled genome was assessed using Illumina sequencing data.</w:t>
      </w:r>
    </w:p>
    <w:tbl>
      <w:tblPr>
        <w:tblStyle w:val="32"/>
        <w:tblW w:w="0" w:type="auto"/>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497"/>
        <w:gridCol w:w="1417"/>
        <w:gridCol w:w="1134"/>
        <w:gridCol w:w="1701"/>
        <w:gridCol w:w="1418"/>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97" w:type="dxa"/>
            <w:tcBorders>
              <w:bottom w:val="single" w:color="auto" w:sz="12" w:space="0"/>
            </w:tcBorders>
          </w:tcPr>
          <w:p>
            <w:pPr>
              <w:jc w:val="both"/>
              <w:rPr>
                <w:rFonts w:ascii="Times New Roman" w:hAnsi="Times New Roman" w:cs="Times New Roman"/>
                <w:b/>
                <w:sz w:val="22"/>
                <w:szCs w:val="22"/>
              </w:rPr>
            </w:pPr>
            <w:r>
              <w:rPr>
                <w:rFonts w:ascii="Times New Roman" w:hAnsi="Times New Roman" w:cs="Times New Roman"/>
                <w:b/>
                <w:sz w:val="22"/>
                <w:szCs w:val="22"/>
              </w:rPr>
              <w:t>Total</w:t>
            </w:r>
          </w:p>
          <w:p>
            <w:pPr>
              <w:jc w:val="both"/>
              <w:rPr>
                <w:rFonts w:ascii="Times New Roman" w:hAnsi="Times New Roman" w:cs="Times New Roman"/>
                <w:b/>
                <w:sz w:val="22"/>
                <w:szCs w:val="22"/>
              </w:rPr>
            </w:pPr>
            <w:r>
              <w:rPr>
                <w:rFonts w:ascii="Times New Roman" w:hAnsi="Times New Roman" w:cs="Times New Roman"/>
                <w:b/>
                <w:sz w:val="22"/>
                <w:szCs w:val="22"/>
              </w:rPr>
              <w:t>reads</w:t>
            </w:r>
          </w:p>
        </w:tc>
        <w:tc>
          <w:tcPr>
            <w:tcW w:w="1417" w:type="dxa"/>
            <w:tcBorders>
              <w:bottom w:val="single" w:color="auto" w:sz="12" w:space="0"/>
            </w:tcBorders>
          </w:tcPr>
          <w:p>
            <w:pPr>
              <w:jc w:val="both"/>
              <w:rPr>
                <w:rFonts w:ascii="Times New Roman" w:hAnsi="Times New Roman" w:cs="Times New Roman"/>
                <w:b/>
                <w:sz w:val="22"/>
                <w:szCs w:val="22"/>
              </w:rPr>
            </w:pPr>
            <w:r>
              <w:rPr>
                <w:rFonts w:ascii="Times New Roman" w:hAnsi="Times New Roman" w:cs="Times New Roman"/>
                <w:b/>
                <w:sz w:val="22"/>
                <w:szCs w:val="22"/>
              </w:rPr>
              <w:t>Mapped reads</w:t>
            </w:r>
          </w:p>
        </w:tc>
        <w:tc>
          <w:tcPr>
            <w:tcW w:w="1134" w:type="dxa"/>
            <w:tcBorders>
              <w:bottom w:val="single" w:color="auto" w:sz="12" w:space="0"/>
            </w:tcBorders>
          </w:tcPr>
          <w:p>
            <w:pPr>
              <w:jc w:val="both"/>
              <w:rPr>
                <w:rFonts w:ascii="Times New Roman" w:hAnsi="Times New Roman" w:cs="Times New Roman"/>
                <w:b/>
                <w:sz w:val="22"/>
                <w:szCs w:val="22"/>
              </w:rPr>
            </w:pPr>
            <w:r>
              <w:rPr>
                <w:rFonts w:ascii="Times New Roman" w:hAnsi="Times New Roman" w:cs="Times New Roman"/>
                <w:b/>
                <w:sz w:val="22"/>
                <w:szCs w:val="22"/>
              </w:rPr>
              <w:t>Mapped</w:t>
            </w:r>
          </w:p>
          <w:p>
            <w:pPr>
              <w:jc w:val="both"/>
              <w:rPr>
                <w:rFonts w:ascii="Times New Roman" w:hAnsi="Times New Roman" w:cs="Times New Roman"/>
                <w:b/>
                <w:sz w:val="22"/>
                <w:szCs w:val="22"/>
              </w:rPr>
            </w:pPr>
            <w:r>
              <w:rPr>
                <w:rFonts w:ascii="Times New Roman" w:hAnsi="Times New Roman" w:cs="Times New Roman"/>
                <w:b/>
                <w:sz w:val="22"/>
                <w:szCs w:val="22"/>
              </w:rPr>
              <w:t>(%)</w:t>
            </w:r>
          </w:p>
        </w:tc>
        <w:tc>
          <w:tcPr>
            <w:tcW w:w="1701" w:type="dxa"/>
            <w:tcBorders>
              <w:bottom w:val="single" w:color="auto" w:sz="12" w:space="0"/>
            </w:tcBorders>
          </w:tcPr>
          <w:p>
            <w:pPr>
              <w:jc w:val="both"/>
              <w:rPr>
                <w:rFonts w:ascii="Times New Roman" w:hAnsi="Times New Roman" w:cs="Times New Roman"/>
                <w:b/>
                <w:sz w:val="22"/>
                <w:szCs w:val="22"/>
              </w:rPr>
            </w:pPr>
            <w:r>
              <w:rPr>
                <w:rFonts w:ascii="Times New Roman" w:hAnsi="Times New Roman" w:cs="Times New Roman"/>
                <w:b/>
                <w:sz w:val="22"/>
                <w:szCs w:val="22"/>
              </w:rPr>
              <w:t>Properly mapped reads</w:t>
            </w:r>
          </w:p>
        </w:tc>
        <w:tc>
          <w:tcPr>
            <w:tcW w:w="1418" w:type="dxa"/>
            <w:tcBorders>
              <w:bottom w:val="single" w:color="auto" w:sz="12" w:space="0"/>
            </w:tcBorders>
          </w:tcPr>
          <w:p>
            <w:pPr>
              <w:jc w:val="both"/>
              <w:rPr>
                <w:rFonts w:ascii="Times New Roman" w:hAnsi="Times New Roman" w:cs="Times New Roman"/>
                <w:b/>
                <w:sz w:val="22"/>
                <w:szCs w:val="22"/>
              </w:rPr>
            </w:pPr>
            <w:r>
              <w:rPr>
                <w:rFonts w:ascii="Times New Roman" w:hAnsi="Times New Roman" w:cs="Times New Roman"/>
                <w:b/>
                <w:sz w:val="22"/>
                <w:szCs w:val="22"/>
              </w:rPr>
              <w:t>Properly mapped</w:t>
            </w:r>
          </w:p>
          <w:p>
            <w:pPr>
              <w:jc w:val="both"/>
              <w:rPr>
                <w:rFonts w:ascii="Times New Roman" w:hAnsi="Times New Roman" w:cs="Times New Roman"/>
                <w:b/>
                <w:sz w:val="22"/>
                <w:szCs w:val="22"/>
              </w:rPr>
            </w:pPr>
            <w:r>
              <w:rPr>
                <w:rFonts w:ascii="Times New Roman" w:hAnsi="Times New Roman" w:cs="Times New Roman"/>
                <w:b/>
                <w:sz w:val="22"/>
                <w:szCs w:val="22"/>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97" w:type="dxa"/>
            <w:tcBorders>
              <w:top w:val="single" w:color="auto" w:sz="12" w:space="0"/>
            </w:tcBorders>
          </w:tcPr>
          <w:p>
            <w:pPr>
              <w:jc w:val="both"/>
              <w:rPr>
                <w:rFonts w:ascii="Times New Roman" w:hAnsi="Times New Roman" w:cs="Times New Roman"/>
                <w:sz w:val="22"/>
                <w:szCs w:val="22"/>
              </w:rPr>
            </w:pPr>
            <w:r>
              <w:rPr>
                <w:rFonts w:ascii="Times New Roman" w:hAnsi="Times New Roman" w:cs="Times New Roman"/>
                <w:sz w:val="22"/>
                <w:szCs w:val="22"/>
              </w:rPr>
              <w:t>2253863785</w:t>
            </w:r>
          </w:p>
        </w:tc>
        <w:tc>
          <w:tcPr>
            <w:tcW w:w="1417" w:type="dxa"/>
            <w:tcBorders>
              <w:top w:val="single" w:color="auto" w:sz="12" w:space="0"/>
            </w:tcBorders>
          </w:tcPr>
          <w:p>
            <w:pPr>
              <w:jc w:val="both"/>
              <w:rPr>
                <w:rFonts w:ascii="Times New Roman" w:hAnsi="Times New Roman" w:cs="Times New Roman"/>
                <w:sz w:val="22"/>
                <w:szCs w:val="22"/>
              </w:rPr>
            </w:pPr>
            <w:r>
              <w:rPr>
                <w:rFonts w:ascii="Times New Roman" w:hAnsi="Times New Roman" w:cs="Times New Roman"/>
                <w:sz w:val="22"/>
                <w:szCs w:val="22"/>
              </w:rPr>
              <w:t>2225834300</w:t>
            </w:r>
          </w:p>
        </w:tc>
        <w:tc>
          <w:tcPr>
            <w:tcW w:w="1134" w:type="dxa"/>
            <w:tcBorders>
              <w:top w:val="single" w:color="auto" w:sz="12" w:space="0"/>
            </w:tcBorders>
          </w:tcPr>
          <w:p>
            <w:pPr>
              <w:jc w:val="both"/>
              <w:rPr>
                <w:rFonts w:ascii="Times New Roman" w:hAnsi="Times New Roman" w:cs="Times New Roman"/>
                <w:sz w:val="22"/>
                <w:szCs w:val="22"/>
              </w:rPr>
            </w:pPr>
            <w:r>
              <w:rPr>
                <w:rFonts w:ascii="Times New Roman" w:hAnsi="Times New Roman" w:cs="Times New Roman"/>
                <w:sz w:val="22"/>
                <w:szCs w:val="22"/>
              </w:rPr>
              <w:t>98.76</w:t>
            </w:r>
          </w:p>
        </w:tc>
        <w:tc>
          <w:tcPr>
            <w:tcW w:w="1701" w:type="dxa"/>
            <w:tcBorders>
              <w:top w:val="single" w:color="auto" w:sz="12" w:space="0"/>
            </w:tcBorders>
          </w:tcPr>
          <w:p>
            <w:pPr>
              <w:jc w:val="both"/>
              <w:rPr>
                <w:rFonts w:ascii="Times New Roman" w:hAnsi="Times New Roman" w:cs="Times New Roman"/>
                <w:sz w:val="22"/>
                <w:szCs w:val="22"/>
              </w:rPr>
            </w:pPr>
            <w:r>
              <w:rPr>
                <w:rFonts w:ascii="Times New Roman" w:hAnsi="Times New Roman" w:cs="Times New Roman"/>
                <w:sz w:val="22"/>
                <w:szCs w:val="22"/>
              </w:rPr>
              <w:t>1868608322</w:t>
            </w:r>
          </w:p>
        </w:tc>
        <w:tc>
          <w:tcPr>
            <w:tcW w:w="1418" w:type="dxa"/>
            <w:tcBorders>
              <w:top w:val="single" w:color="auto" w:sz="12" w:space="0"/>
            </w:tcBorders>
          </w:tcPr>
          <w:p>
            <w:pPr>
              <w:jc w:val="both"/>
              <w:rPr>
                <w:rFonts w:ascii="Times New Roman" w:hAnsi="Times New Roman" w:cs="Times New Roman"/>
                <w:sz w:val="22"/>
                <w:szCs w:val="22"/>
              </w:rPr>
            </w:pPr>
            <w:r>
              <w:rPr>
                <w:rFonts w:ascii="Times New Roman" w:hAnsi="Times New Roman" w:cs="Times New Roman"/>
                <w:sz w:val="22"/>
                <w:szCs w:val="22"/>
              </w:rPr>
              <w:t>82.91</w:t>
            </w:r>
          </w:p>
        </w:tc>
      </w:tr>
    </w:tbl>
    <w:p>
      <w:pPr>
        <w:jc w:val="both"/>
        <w:rPr>
          <w:rFonts w:ascii="Times New Roman" w:hAnsi="Times New Roman"/>
          <w:sz w:val="22"/>
        </w:rPr>
      </w:pPr>
      <w:r>
        <w:rPr>
          <w:rFonts w:ascii="Times New Roman" w:hAnsi="Times New Roman"/>
          <w:sz w:val="22"/>
        </w:rPr>
        <w:t>Note: Properly mapped (%) means that the paired-end sequencing sequences are all mapped to the reference genome and the distance is consistent with the length distribution of the sequenced fragments</w:t>
      </w:r>
      <w:r>
        <w:rPr>
          <w:rFonts w:hint="eastAsia" w:ascii="Times New Roman" w:hAnsi="Times New Roman"/>
          <w:sz w:val="22"/>
        </w:rPr>
        <w:t>.</w:t>
      </w:r>
    </w:p>
    <w:p>
      <w:pPr>
        <w:jc w:val="both"/>
        <w:rPr>
          <w:rFonts w:ascii="Times New Roman" w:hAnsi="Times New Roman"/>
          <w:sz w:val="22"/>
        </w:rPr>
      </w:pPr>
    </w:p>
    <w:p>
      <w:pPr>
        <w:jc w:val="both"/>
      </w:pPr>
    </w:p>
    <w:p>
      <w:pPr>
        <w:keepNext/>
        <w:keepLines/>
        <w:spacing w:before="260" w:after="260"/>
        <w:jc w:val="both"/>
        <w:outlineLvl w:val="2"/>
        <w:rPr>
          <w:rFonts w:ascii="Times New Roman" w:hAnsi="Times New Roman"/>
          <w:b/>
          <w:bCs/>
          <w:szCs w:val="32"/>
        </w:rPr>
      </w:pPr>
      <w:r>
        <w:rPr>
          <w:rFonts w:ascii="Times New Roman" w:hAnsi="Times New Roman"/>
          <w:b/>
          <w:bCs/>
          <w:szCs w:val="32"/>
        </w:rPr>
        <w:t xml:space="preserve">Table </w:t>
      </w:r>
      <w:r>
        <w:rPr>
          <w:rFonts w:hint="eastAsia" w:ascii="Times New Roman" w:hAnsi="Times New Roman"/>
          <w:b/>
          <w:bCs/>
          <w:szCs w:val="32"/>
        </w:rPr>
        <w:t>S8</w:t>
      </w:r>
      <w:r>
        <w:rPr>
          <w:rFonts w:ascii="Times New Roman" w:hAnsi="Times New Roman"/>
          <w:b/>
          <w:bCs/>
          <w:szCs w:val="32"/>
        </w:rPr>
        <w:t xml:space="preserve">. Statistics of </w:t>
      </w:r>
      <w:r>
        <w:rPr>
          <w:rFonts w:ascii="Times New Roman" w:hAnsi="Times New Roman"/>
          <w:b/>
          <w:bCs/>
          <w:i/>
          <w:szCs w:val="32"/>
        </w:rPr>
        <w:t>A. vilmorinianum</w:t>
      </w:r>
      <w:r>
        <w:rPr>
          <w:rFonts w:ascii="Times New Roman" w:hAnsi="Times New Roman"/>
          <w:b/>
          <w:bCs/>
          <w:szCs w:val="32"/>
        </w:rPr>
        <w:t xml:space="preserve"> genome after assembly by Hi</w:t>
      </w:r>
      <w:r>
        <w:rPr>
          <w:rFonts w:hint="eastAsia" w:ascii="Times New Roman" w:hAnsi="Times New Roman"/>
          <w:b/>
          <w:bCs/>
          <w:szCs w:val="32"/>
        </w:rPr>
        <w:t>-</w:t>
      </w:r>
      <w:r>
        <w:rPr>
          <w:rFonts w:ascii="Times New Roman" w:hAnsi="Times New Roman"/>
          <w:b/>
          <w:bCs/>
          <w:szCs w:val="32"/>
        </w:rPr>
        <w:t>C data.</w:t>
      </w:r>
    </w:p>
    <w:tbl>
      <w:tblPr>
        <w:tblStyle w:val="32"/>
        <w:tblW w:w="0" w:type="auto"/>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04"/>
        <w:gridCol w:w="1704"/>
        <w:gridCol w:w="1704"/>
        <w:gridCol w:w="1705"/>
        <w:gridCol w:w="1705"/>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704" w:type="dxa"/>
            <w:tcBorders>
              <w:bottom w:val="single" w:color="auto" w:sz="12" w:space="0"/>
            </w:tcBorders>
          </w:tcPr>
          <w:p>
            <w:pPr>
              <w:jc w:val="both"/>
              <w:rPr>
                <w:rFonts w:ascii="Times New Roman" w:hAnsi="Times New Roman" w:cs="Times New Roman"/>
                <w:b/>
                <w:sz w:val="22"/>
                <w:szCs w:val="22"/>
              </w:rPr>
            </w:pPr>
            <w:r>
              <w:rPr>
                <w:rFonts w:ascii="Times New Roman" w:hAnsi="Times New Roman" w:cs="Times New Roman"/>
                <w:b/>
                <w:sz w:val="22"/>
                <w:szCs w:val="22"/>
              </w:rPr>
              <w:t>Group</w:t>
            </w:r>
          </w:p>
        </w:tc>
        <w:tc>
          <w:tcPr>
            <w:tcW w:w="1704" w:type="dxa"/>
            <w:tcBorders>
              <w:bottom w:val="single" w:color="auto" w:sz="12" w:space="0"/>
            </w:tcBorders>
          </w:tcPr>
          <w:p>
            <w:pPr>
              <w:jc w:val="both"/>
              <w:rPr>
                <w:rFonts w:ascii="Times New Roman" w:hAnsi="Times New Roman" w:cs="Times New Roman"/>
                <w:b/>
                <w:sz w:val="22"/>
                <w:szCs w:val="22"/>
              </w:rPr>
            </w:pPr>
            <w:r>
              <w:rPr>
                <w:rFonts w:ascii="Times New Roman" w:hAnsi="Times New Roman" w:cs="Times New Roman"/>
                <w:b/>
                <w:sz w:val="22"/>
                <w:szCs w:val="22"/>
              </w:rPr>
              <w:t>Cluster Num</w:t>
            </w:r>
          </w:p>
        </w:tc>
        <w:tc>
          <w:tcPr>
            <w:tcW w:w="1704" w:type="dxa"/>
            <w:tcBorders>
              <w:bottom w:val="single" w:color="auto" w:sz="12" w:space="0"/>
            </w:tcBorders>
          </w:tcPr>
          <w:p>
            <w:pPr>
              <w:jc w:val="both"/>
              <w:rPr>
                <w:rFonts w:ascii="Times New Roman" w:hAnsi="Times New Roman" w:cs="Times New Roman"/>
                <w:b/>
                <w:sz w:val="22"/>
                <w:szCs w:val="22"/>
              </w:rPr>
            </w:pPr>
            <w:r>
              <w:rPr>
                <w:rFonts w:ascii="Times New Roman" w:hAnsi="Times New Roman" w:cs="Times New Roman"/>
                <w:b/>
                <w:sz w:val="22"/>
                <w:szCs w:val="22"/>
              </w:rPr>
              <w:t>Cluster Len</w:t>
            </w:r>
          </w:p>
          <w:p>
            <w:pPr>
              <w:jc w:val="both"/>
              <w:rPr>
                <w:rFonts w:ascii="Times New Roman" w:hAnsi="Times New Roman" w:cs="Times New Roman"/>
                <w:b/>
                <w:sz w:val="22"/>
                <w:szCs w:val="22"/>
              </w:rPr>
            </w:pPr>
            <w:r>
              <w:rPr>
                <w:rFonts w:ascii="Times New Roman" w:hAnsi="Times New Roman" w:cs="Times New Roman"/>
                <w:b/>
                <w:sz w:val="22"/>
                <w:szCs w:val="22"/>
              </w:rPr>
              <w:t>(bp)</w:t>
            </w:r>
          </w:p>
        </w:tc>
        <w:tc>
          <w:tcPr>
            <w:tcW w:w="1705" w:type="dxa"/>
            <w:tcBorders>
              <w:bottom w:val="single" w:color="auto" w:sz="12" w:space="0"/>
            </w:tcBorders>
          </w:tcPr>
          <w:p>
            <w:pPr>
              <w:jc w:val="both"/>
              <w:rPr>
                <w:rFonts w:ascii="Times New Roman" w:hAnsi="Times New Roman" w:cs="Times New Roman"/>
                <w:b/>
                <w:sz w:val="22"/>
                <w:szCs w:val="22"/>
              </w:rPr>
            </w:pPr>
            <w:r>
              <w:rPr>
                <w:rFonts w:ascii="Times New Roman" w:hAnsi="Times New Roman" w:cs="Times New Roman"/>
                <w:b/>
                <w:sz w:val="22"/>
                <w:szCs w:val="22"/>
              </w:rPr>
              <w:t>Order Num</w:t>
            </w:r>
          </w:p>
        </w:tc>
        <w:tc>
          <w:tcPr>
            <w:tcW w:w="1705" w:type="dxa"/>
            <w:tcBorders>
              <w:bottom w:val="single" w:color="auto" w:sz="12" w:space="0"/>
            </w:tcBorders>
          </w:tcPr>
          <w:p>
            <w:pPr>
              <w:jc w:val="both"/>
              <w:rPr>
                <w:rFonts w:ascii="Times New Roman" w:hAnsi="Times New Roman" w:cs="Times New Roman"/>
                <w:b/>
                <w:sz w:val="22"/>
                <w:szCs w:val="22"/>
              </w:rPr>
            </w:pPr>
            <w:r>
              <w:rPr>
                <w:rFonts w:ascii="Times New Roman" w:hAnsi="Times New Roman" w:cs="Times New Roman"/>
                <w:b/>
                <w:sz w:val="22"/>
                <w:szCs w:val="22"/>
              </w:rPr>
              <w:t>Order Len</w:t>
            </w:r>
          </w:p>
          <w:p>
            <w:pPr>
              <w:jc w:val="both"/>
              <w:rPr>
                <w:rFonts w:ascii="Times New Roman" w:hAnsi="Times New Roman" w:cs="Times New Roman"/>
                <w:b/>
                <w:sz w:val="22"/>
                <w:szCs w:val="22"/>
              </w:rPr>
            </w:pPr>
            <w:r>
              <w:rPr>
                <w:rFonts w:ascii="Times New Roman" w:hAnsi="Times New Roman" w:cs="Times New Roman"/>
                <w:b/>
                <w:sz w:val="22"/>
                <w:szCs w:val="22"/>
              </w:rPr>
              <w:t>(bp)</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704" w:type="dxa"/>
            <w:tcBorders>
              <w:top w:val="single" w:color="auto" w:sz="12" w:space="0"/>
            </w:tcBorders>
          </w:tcPr>
          <w:p>
            <w:pPr>
              <w:jc w:val="both"/>
              <w:rPr>
                <w:rFonts w:ascii="Times New Roman" w:hAnsi="Times New Roman" w:cs="Times New Roman"/>
                <w:sz w:val="22"/>
                <w:szCs w:val="22"/>
              </w:rPr>
            </w:pPr>
            <w:r>
              <w:rPr>
                <w:rFonts w:ascii="Times New Roman" w:hAnsi="Times New Roman" w:cs="Times New Roman"/>
                <w:sz w:val="22"/>
                <w:szCs w:val="22"/>
              </w:rPr>
              <w:t>LG01</w:t>
            </w:r>
          </w:p>
        </w:tc>
        <w:tc>
          <w:tcPr>
            <w:tcW w:w="1704" w:type="dxa"/>
            <w:tcBorders>
              <w:top w:val="single" w:color="auto" w:sz="12" w:space="0"/>
            </w:tcBorders>
          </w:tcPr>
          <w:p>
            <w:pPr>
              <w:jc w:val="both"/>
              <w:rPr>
                <w:rFonts w:ascii="Times New Roman" w:hAnsi="Times New Roman" w:cs="Times New Roman"/>
                <w:sz w:val="22"/>
                <w:szCs w:val="22"/>
              </w:rPr>
            </w:pPr>
            <w:r>
              <w:rPr>
                <w:rFonts w:ascii="Times New Roman" w:hAnsi="Times New Roman" w:cs="Times New Roman"/>
                <w:sz w:val="22"/>
                <w:szCs w:val="22"/>
              </w:rPr>
              <w:t>6098</w:t>
            </w:r>
          </w:p>
        </w:tc>
        <w:tc>
          <w:tcPr>
            <w:tcW w:w="1704" w:type="dxa"/>
            <w:tcBorders>
              <w:top w:val="single" w:color="auto" w:sz="12" w:space="0"/>
            </w:tcBorders>
          </w:tcPr>
          <w:p>
            <w:pPr>
              <w:jc w:val="both"/>
              <w:rPr>
                <w:rFonts w:ascii="Times New Roman" w:hAnsi="Times New Roman" w:cs="Times New Roman"/>
                <w:sz w:val="22"/>
                <w:szCs w:val="22"/>
              </w:rPr>
            </w:pPr>
            <w:r>
              <w:rPr>
                <w:rFonts w:ascii="Times New Roman" w:hAnsi="Times New Roman" w:cs="Times New Roman"/>
                <w:sz w:val="22"/>
                <w:szCs w:val="22"/>
              </w:rPr>
              <w:t>1297465597</w:t>
            </w:r>
          </w:p>
        </w:tc>
        <w:tc>
          <w:tcPr>
            <w:tcW w:w="1705" w:type="dxa"/>
            <w:tcBorders>
              <w:top w:val="single" w:color="auto" w:sz="12" w:space="0"/>
            </w:tcBorders>
          </w:tcPr>
          <w:p>
            <w:pPr>
              <w:jc w:val="both"/>
              <w:rPr>
                <w:rFonts w:ascii="Times New Roman" w:hAnsi="Times New Roman" w:cs="Times New Roman"/>
                <w:sz w:val="22"/>
                <w:szCs w:val="22"/>
              </w:rPr>
            </w:pPr>
            <w:r>
              <w:rPr>
                <w:rFonts w:ascii="Times New Roman" w:hAnsi="Times New Roman" w:cs="Times New Roman"/>
                <w:sz w:val="22"/>
                <w:szCs w:val="22"/>
              </w:rPr>
              <w:t>4632</w:t>
            </w:r>
          </w:p>
        </w:tc>
        <w:tc>
          <w:tcPr>
            <w:tcW w:w="1705" w:type="dxa"/>
            <w:tcBorders>
              <w:top w:val="single" w:color="auto" w:sz="12" w:space="0"/>
            </w:tcBorders>
          </w:tcPr>
          <w:p>
            <w:pPr>
              <w:jc w:val="both"/>
              <w:rPr>
                <w:rFonts w:ascii="Times New Roman" w:hAnsi="Times New Roman" w:cs="Times New Roman"/>
                <w:sz w:val="22"/>
                <w:szCs w:val="22"/>
              </w:rPr>
            </w:pPr>
            <w:r>
              <w:rPr>
                <w:rFonts w:ascii="Times New Roman" w:hAnsi="Times New Roman" w:cs="Times New Roman"/>
                <w:sz w:val="22"/>
                <w:szCs w:val="22"/>
              </w:rPr>
              <w:t>1144532470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704" w:type="dxa"/>
          </w:tcPr>
          <w:p>
            <w:pPr>
              <w:jc w:val="both"/>
              <w:rPr>
                <w:rFonts w:ascii="Times New Roman" w:hAnsi="Times New Roman" w:cs="Times New Roman"/>
                <w:sz w:val="22"/>
                <w:szCs w:val="22"/>
              </w:rPr>
            </w:pPr>
            <w:r>
              <w:rPr>
                <w:rFonts w:ascii="Times New Roman" w:hAnsi="Times New Roman" w:cs="Times New Roman"/>
                <w:sz w:val="22"/>
                <w:szCs w:val="22"/>
              </w:rPr>
              <w:t>LG02</w:t>
            </w:r>
          </w:p>
        </w:tc>
        <w:tc>
          <w:tcPr>
            <w:tcW w:w="1704" w:type="dxa"/>
          </w:tcPr>
          <w:p>
            <w:pPr>
              <w:jc w:val="both"/>
              <w:rPr>
                <w:rFonts w:ascii="Times New Roman" w:hAnsi="Times New Roman" w:cs="Times New Roman"/>
                <w:sz w:val="22"/>
                <w:szCs w:val="22"/>
              </w:rPr>
            </w:pPr>
            <w:r>
              <w:rPr>
                <w:rFonts w:ascii="Times New Roman" w:hAnsi="Times New Roman" w:cs="Times New Roman"/>
                <w:sz w:val="22"/>
                <w:szCs w:val="22"/>
              </w:rPr>
              <w:t>5634</w:t>
            </w:r>
          </w:p>
        </w:tc>
        <w:tc>
          <w:tcPr>
            <w:tcW w:w="1704" w:type="dxa"/>
          </w:tcPr>
          <w:p>
            <w:pPr>
              <w:jc w:val="both"/>
              <w:rPr>
                <w:rFonts w:ascii="Times New Roman" w:hAnsi="Times New Roman" w:cs="Times New Roman"/>
                <w:sz w:val="22"/>
                <w:szCs w:val="22"/>
              </w:rPr>
            </w:pPr>
            <w:r>
              <w:rPr>
                <w:rFonts w:ascii="Times New Roman" w:hAnsi="Times New Roman" w:cs="Times New Roman"/>
                <w:sz w:val="22"/>
                <w:szCs w:val="22"/>
              </w:rPr>
              <w:t>1129901442</w:t>
            </w:r>
          </w:p>
        </w:tc>
        <w:tc>
          <w:tcPr>
            <w:tcW w:w="1705" w:type="dxa"/>
          </w:tcPr>
          <w:p>
            <w:pPr>
              <w:jc w:val="both"/>
              <w:rPr>
                <w:rFonts w:ascii="Times New Roman" w:hAnsi="Times New Roman" w:cs="Times New Roman"/>
                <w:sz w:val="22"/>
                <w:szCs w:val="22"/>
              </w:rPr>
            </w:pPr>
            <w:r>
              <w:rPr>
                <w:rFonts w:ascii="Times New Roman" w:hAnsi="Times New Roman" w:cs="Times New Roman"/>
                <w:sz w:val="22"/>
                <w:szCs w:val="22"/>
              </w:rPr>
              <w:t>4430</w:t>
            </w:r>
          </w:p>
        </w:tc>
        <w:tc>
          <w:tcPr>
            <w:tcW w:w="1705" w:type="dxa"/>
          </w:tcPr>
          <w:p>
            <w:pPr>
              <w:jc w:val="both"/>
              <w:rPr>
                <w:rFonts w:ascii="Times New Roman" w:hAnsi="Times New Roman" w:cs="Times New Roman"/>
                <w:sz w:val="22"/>
                <w:szCs w:val="22"/>
              </w:rPr>
            </w:pPr>
            <w:r>
              <w:rPr>
                <w:rFonts w:ascii="Times New Roman" w:hAnsi="Times New Roman" w:cs="Times New Roman"/>
                <w:sz w:val="22"/>
                <w:szCs w:val="22"/>
              </w:rPr>
              <w:t>1015800089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704" w:type="dxa"/>
          </w:tcPr>
          <w:p>
            <w:pPr>
              <w:jc w:val="both"/>
              <w:rPr>
                <w:rFonts w:ascii="Times New Roman" w:hAnsi="Times New Roman" w:cs="Times New Roman"/>
                <w:sz w:val="22"/>
                <w:szCs w:val="22"/>
              </w:rPr>
            </w:pPr>
            <w:r>
              <w:rPr>
                <w:rFonts w:ascii="Times New Roman" w:hAnsi="Times New Roman" w:cs="Times New Roman"/>
                <w:sz w:val="22"/>
                <w:szCs w:val="22"/>
              </w:rPr>
              <w:t>LG03</w:t>
            </w:r>
          </w:p>
        </w:tc>
        <w:tc>
          <w:tcPr>
            <w:tcW w:w="1704" w:type="dxa"/>
          </w:tcPr>
          <w:p>
            <w:pPr>
              <w:jc w:val="both"/>
              <w:rPr>
                <w:rFonts w:ascii="Times New Roman" w:hAnsi="Times New Roman" w:cs="Times New Roman"/>
                <w:sz w:val="22"/>
                <w:szCs w:val="22"/>
              </w:rPr>
            </w:pPr>
            <w:r>
              <w:rPr>
                <w:rFonts w:ascii="Times New Roman" w:hAnsi="Times New Roman" w:cs="Times New Roman"/>
                <w:sz w:val="22"/>
                <w:szCs w:val="22"/>
              </w:rPr>
              <w:t>2461</w:t>
            </w:r>
          </w:p>
        </w:tc>
        <w:tc>
          <w:tcPr>
            <w:tcW w:w="1704" w:type="dxa"/>
          </w:tcPr>
          <w:p>
            <w:pPr>
              <w:jc w:val="both"/>
              <w:rPr>
                <w:rFonts w:ascii="Times New Roman" w:hAnsi="Times New Roman" w:cs="Times New Roman"/>
                <w:sz w:val="22"/>
                <w:szCs w:val="22"/>
              </w:rPr>
            </w:pPr>
            <w:r>
              <w:rPr>
                <w:rFonts w:ascii="Times New Roman" w:hAnsi="Times New Roman" w:cs="Times New Roman"/>
                <w:sz w:val="22"/>
                <w:szCs w:val="22"/>
              </w:rPr>
              <w:t>586563584</w:t>
            </w:r>
          </w:p>
        </w:tc>
        <w:tc>
          <w:tcPr>
            <w:tcW w:w="1705" w:type="dxa"/>
          </w:tcPr>
          <w:p>
            <w:pPr>
              <w:jc w:val="both"/>
              <w:rPr>
                <w:rFonts w:ascii="Times New Roman" w:hAnsi="Times New Roman" w:cs="Times New Roman"/>
                <w:sz w:val="22"/>
                <w:szCs w:val="22"/>
              </w:rPr>
            </w:pPr>
            <w:r>
              <w:rPr>
                <w:rFonts w:ascii="Times New Roman" w:hAnsi="Times New Roman" w:cs="Times New Roman"/>
                <w:sz w:val="22"/>
                <w:szCs w:val="22"/>
              </w:rPr>
              <w:t>1961</w:t>
            </w:r>
          </w:p>
        </w:tc>
        <w:tc>
          <w:tcPr>
            <w:tcW w:w="1705" w:type="dxa"/>
          </w:tcPr>
          <w:p>
            <w:pPr>
              <w:jc w:val="both"/>
              <w:rPr>
                <w:rFonts w:ascii="Times New Roman" w:hAnsi="Times New Roman" w:cs="Times New Roman"/>
                <w:sz w:val="22"/>
                <w:szCs w:val="22"/>
              </w:rPr>
            </w:pPr>
            <w:r>
              <w:rPr>
                <w:rFonts w:ascii="Times New Roman" w:hAnsi="Times New Roman" w:cs="Times New Roman"/>
                <w:sz w:val="22"/>
                <w:szCs w:val="22"/>
              </w:rPr>
              <w:t>530433242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704" w:type="dxa"/>
          </w:tcPr>
          <w:p>
            <w:pPr>
              <w:jc w:val="both"/>
              <w:rPr>
                <w:rFonts w:ascii="Times New Roman" w:hAnsi="Times New Roman" w:cs="Times New Roman"/>
                <w:sz w:val="22"/>
                <w:szCs w:val="22"/>
              </w:rPr>
            </w:pPr>
            <w:r>
              <w:rPr>
                <w:rFonts w:ascii="Times New Roman" w:hAnsi="Times New Roman" w:cs="Times New Roman"/>
                <w:sz w:val="22"/>
                <w:szCs w:val="22"/>
              </w:rPr>
              <w:t>LG04</w:t>
            </w:r>
          </w:p>
        </w:tc>
        <w:tc>
          <w:tcPr>
            <w:tcW w:w="1704" w:type="dxa"/>
          </w:tcPr>
          <w:p>
            <w:pPr>
              <w:jc w:val="both"/>
              <w:rPr>
                <w:rFonts w:ascii="Times New Roman" w:hAnsi="Times New Roman" w:cs="Times New Roman"/>
                <w:sz w:val="22"/>
                <w:szCs w:val="22"/>
              </w:rPr>
            </w:pPr>
            <w:r>
              <w:rPr>
                <w:rFonts w:ascii="Times New Roman" w:hAnsi="Times New Roman" w:cs="Times New Roman"/>
                <w:sz w:val="22"/>
                <w:szCs w:val="22"/>
              </w:rPr>
              <w:t>2466</w:t>
            </w:r>
          </w:p>
        </w:tc>
        <w:tc>
          <w:tcPr>
            <w:tcW w:w="1704" w:type="dxa"/>
          </w:tcPr>
          <w:p>
            <w:pPr>
              <w:jc w:val="both"/>
              <w:rPr>
                <w:rFonts w:ascii="Times New Roman" w:hAnsi="Times New Roman" w:cs="Times New Roman"/>
                <w:sz w:val="22"/>
                <w:szCs w:val="22"/>
              </w:rPr>
            </w:pPr>
            <w:r>
              <w:rPr>
                <w:rFonts w:ascii="Times New Roman" w:hAnsi="Times New Roman" w:cs="Times New Roman"/>
                <w:sz w:val="22"/>
                <w:szCs w:val="22"/>
              </w:rPr>
              <w:t>512929125</w:t>
            </w:r>
          </w:p>
        </w:tc>
        <w:tc>
          <w:tcPr>
            <w:tcW w:w="1705" w:type="dxa"/>
          </w:tcPr>
          <w:p>
            <w:pPr>
              <w:jc w:val="both"/>
              <w:rPr>
                <w:rFonts w:ascii="Times New Roman" w:hAnsi="Times New Roman" w:cs="Times New Roman"/>
                <w:sz w:val="22"/>
                <w:szCs w:val="22"/>
              </w:rPr>
            </w:pPr>
            <w:r>
              <w:rPr>
                <w:rFonts w:ascii="Times New Roman" w:hAnsi="Times New Roman" w:cs="Times New Roman"/>
                <w:sz w:val="22"/>
                <w:szCs w:val="22"/>
              </w:rPr>
              <w:t>1798</w:t>
            </w:r>
          </w:p>
        </w:tc>
        <w:tc>
          <w:tcPr>
            <w:tcW w:w="1705" w:type="dxa"/>
          </w:tcPr>
          <w:p>
            <w:pPr>
              <w:jc w:val="both"/>
              <w:rPr>
                <w:rFonts w:ascii="Times New Roman" w:hAnsi="Times New Roman" w:cs="Times New Roman"/>
                <w:sz w:val="22"/>
                <w:szCs w:val="22"/>
              </w:rPr>
            </w:pPr>
            <w:r>
              <w:rPr>
                <w:rFonts w:ascii="Times New Roman" w:hAnsi="Times New Roman" w:cs="Times New Roman"/>
                <w:sz w:val="22"/>
                <w:szCs w:val="22"/>
              </w:rPr>
              <w:t>435539651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704" w:type="dxa"/>
          </w:tcPr>
          <w:p>
            <w:pPr>
              <w:jc w:val="both"/>
              <w:rPr>
                <w:rFonts w:ascii="Times New Roman" w:hAnsi="Times New Roman" w:cs="Times New Roman"/>
                <w:sz w:val="22"/>
                <w:szCs w:val="22"/>
              </w:rPr>
            </w:pPr>
            <w:r>
              <w:rPr>
                <w:rFonts w:ascii="Times New Roman" w:hAnsi="Times New Roman" w:cs="Times New Roman"/>
                <w:sz w:val="22"/>
                <w:szCs w:val="22"/>
              </w:rPr>
              <w:t>LG05</w:t>
            </w:r>
          </w:p>
        </w:tc>
        <w:tc>
          <w:tcPr>
            <w:tcW w:w="1704" w:type="dxa"/>
          </w:tcPr>
          <w:p>
            <w:pPr>
              <w:jc w:val="both"/>
              <w:rPr>
                <w:rFonts w:ascii="Times New Roman" w:hAnsi="Times New Roman" w:cs="Times New Roman"/>
                <w:sz w:val="22"/>
                <w:szCs w:val="22"/>
              </w:rPr>
            </w:pPr>
            <w:r>
              <w:rPr>
                <w:rFonts w:ascii="Times New Roman" w:hAnsi="Times New Roman" w:cs="Times New Roman"/>
                <w:sz w:val="22"/>
                <w:szCs w:val="22"/>
              </w:rPr>
              <w:t>2439</w:t>
            </w:r>
          </w:p>
        </w:tc>
        <w:tc>
          <w:tcPr>
            <w:tcW w:w="1704" w:type="dxa"/>
          </w:tcPr>
          <w:p>
            <w:pPr>
              <w:jc w:val="both"/>
              <w:rPr>
                <w:rFonts w:ascii="Times New Roman" w:hAnsi="Times New Roman" w:cs="Times New Roman"/>
                <w:sz w:val="22"/>
                <w:szCs w:val="22"/>
              </w:rPr>
            </w:pPr>
            <w:r>
              <w:rPr>
                <w:rFonts w:ascii="Times New Roman" w:hAnsi="Times New Roman" w:cs="Times New Roman"/>
                <w:sz w:val="22"/>
                <w:szCs w:val="22"/>
              </w:rPr>
              <w:t>546252636</w:t>
            </w:r>
          </w:p>
        </w:tc>
        <w:tc>
          <w:tcPr>
            <w:tcW w:w="1705" w:type="dxa"/>
          </w:tcPr>
          <w:p>
            <w:pPr>
              <w:jc w:val="both"/>
              <w:rPr>
                <w:rFonts w:ascii="Times New Roman" w:hAnsi="Times New Roman" w:cs="Times New Roman"/>
                <w:sz w:val="22"/>
                <w:szCs w:val="22"/>
              </w:rPr>
            </w:pPr>
            <w:r>
              <w:rPr>
                <w:rFonts w:ascii="Times New Roman" w:hAnsi="Times New Roman" w:cs="Times New Roman"/>
                <w:sz w:val="22"/>
                <w:szCs w:val="22"/>
              </w:rPr>
              <w:t>1894</w:t>
            </w:r>
          </w:p>
        </w:tc>
        <w:tc>
          <w:tcPr>
            <w:tcW w:w="1705" w:type="dxa"/>
          </w:tcPr>
          <w:p>
            <w:pPr>
              <w:jc w:val="both"/>
              <w:rPr>
                <w:rFonts w:ascii="Times New Roman" w:hAnsi="Times New Roman" w:cs="Times New Roman"/>
                <w:sz w:val="22"/>
                <w:szCs w:val="22"/>
              </w:rPr>
            </w:pPr>
            <w:r>
              <w:rPr>
                <w:rFonts w:ascii="Times New Roman" w:hAnsi="Times New Roman" w:cs="Times New Roman"/>
                <w:sz w:val="22"/>
                <w:szCs w:val="22"/>
              </w:rPr>
              <w:t>492221476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704" w:type="dxa"/>
          </w:tcPr>
          <w:p>
            <w:pPr>
              <w:jc w:val="both"/>
              <w:rPr>
                <w:rFonts w:ascii="Times New Roman" w:hAnsi="Times New Roman" w:cs="Times New Roman"/>
                <w:sz w:val="22"/>
                <w:szCs w:val="22"/>
              </w:rPr>
            </w:pPr>
            <w:r>
              <w:rPr>
                <w:rFonts w:ascii="Times New Roman" w:hAnsi="Times New Roman" w:cs="Times New Roman"/>
                <w:sz w:val="22"/>
                <w:szCs w:val="22"/>
              </w:rPr>
              <w:t>LG06</w:t>
            </w:r>
          </w:p>
        </w:tc>
        <w:tc>
          <w:tcPr>
            <w:tcW w:w="1704" w:type="dxa"/>
          </w:tcPr>
          <w:p>
            <w:pPr>
              <w:jc w:val="both"/>
              <w:rPr>
                <w:rFonts w:ascii="Times New Roman" w:hAnsi="Times New Roman" w:cs="Times New Roman"/>
                <w:sz w:val="22"/>
                <w:szCs w:val="22"/>
              </w:rPr>
            </w:pPr>
            <w:r>
              <w:rPr>
                <w:rFonts w:ascii="Times New Roman" w:hAnsi="Times New Roman" w:cs="Times New Roman"/>
                <w:sz w:val="22"/>
                <w:szCs w:val="22"/>
              </w:rPr>
              <w:t>2265</w:t>
            </w:r>
          </w:p>
        </w:tc>
        <w:tc>
          <w:tcPr>
            <w:tcW w:w="1704" w:type="dxa"/>
          </w:tcPr>
          <w:p>
            <w:pPr>
              <w:jc w:val="both"/>
              <w:rPr>
                <w:rFonts w:ascii="Times New Roman" w:hAnsi="Times New Roman" w:cs="Times New Roman"/>
                <w:sz w:val="22"/>
                <w:szCs w:val="22"/>
              </w:rPr>
            </w:pPr>
            <w:r>
              <w:rPr>
                <w:rFonts w:ascii="Times New Roman" w:hAnsi="Times New Roman" w:cs="Times New Roman"/>
                <w:sz w:val="22"/>
                <w:szCs w:val="22"/>
              </w:rPr>
              <w:t>482350638</w:t>
            </w:r>
          </w:p>
        </w:tc>
        <w:tc>
          <w:tcPr>
            <w:tcW w:w="1705" w:type="dxa"/>
          </w:tcPr>
          <w:p>
            <w:pPr>
              <w:jc w:val="both"/>
              <w:rPr>
                <w:rFonts w:ascii="Times New Roman" w:hAnsi="Times New Roman" w:cs="Times New Roman"/>
                <w:sz w:val="22"/>
                <w:szCs w:val="22"/>
              </w:rPr>
            </w:pPr>
            <w:r>
              <w:rPr>
                <w:rFonts w:ascii="Times New Roman" w:hAnsi="Times New Roman" w:cs="Times New Roman"/>
                <w:sz w:val="22"/>
                <w:szCs w:val="22"/>
              </w:rPr>
              <w:t>1755</w:t>
            </w:r>
          </w:p>
        </w:tc>
        <w:tc>
          <w:tcPr>
            <w:tcW w:w="1705" w:type="dxa"/>
          </w:tcPr>
          <w:p>
            <w:pPr>
              <w:jc w:val="both"/>
              <w:rPr>
                <w:rFonts w:ascii="Times New Roman" w:hAnsi="Times New Roman" w:cs="Times New Roman"/>
                <w:sz w:val="22"/>
                <w:szCs w:val="22"/>
              </w:rPr>
            </w:pPr>
            <w:r>
              <w:rPr>
                <w:rFonts w:ascii="Times New Roman" w:hAnsi="Times New Roman" w:cs="Times New Roman"/>
                <w:sz w:val="22"/>
                <w:szCs w:val="22"/>
              </w:rPr>
              <w:t>427219531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704" w:type="dxa"/>
          </w:tcPr>
          <w:p>
            <w:pPr>
              <w:jc w:val="both"/>
              <w:rPr>
                <w:rFonts w:ascii="Times New Roman" w:hAnsi="Times New Roman" w:cs="Times New Roman"/>
                <w:sz w:val="22"/>
                <w:szCs w:val="22"/>
              </w:rPr>
            </w:pPr>
            <w:r>
              <w:rPr>
                <w:rFonts w:ascii="Times New Roman" w:hAnsi="Times New Roman" w:cs="Times New Roman"/>
                <w:sz w:val="22"/>
                <w:szCs w:val="22"/>
              </w:rPr>
              <w:t>LG07</w:t>
            </w:r>
          </w:p>
        </w:tc>
        <w:tc>
          <w:tcPr>
            <w:tcW w:w="1704" w:type="dxa"/>
          </w:tcPr>
          <w:p>
            <w:pPr>
              <w:jc w:val="both"/>
              <w:rPr>
                <w:rFonts w:ascii="Times New Roman" w:hAnsi="Times New Roman" w:cs="Times New Roman"/>
                <w:sz w:val="22"/>
                <w:szCs w:val="22"/>
              </w:rPr>
            </w:pPr>
            <w:r>
              <w:rPr>
                <w:rFonts w:ascii="Times New Roman" w:hAnsi="Times New Roman" w:cs="Times New Roman"/>
                <w:sz w:val="22"/>
                <w:szCs w:val="22"/>
              </w:rPr>
              <w:t>1923</w:t>
            </w:r>
          </w:p>
        </w:tc>
        <w:tc>
          <w:tcPr>
            <w:tcW w:w="1704" w:type="dxa"/>
          </w:tcPr>
          <w:p>
            <w:pPr>
              <w:jc w:val="both"/>
              <w:rPr>
                <w:rFonts w:ascii="Times New Roman" w:hAnsi="Times New Roman" w:cs="Times New Roman"/>
                <w:sz w:val="22"/>
                <w:szCs w:val="22"/>
              </w:rPr>
            </w:pPr>
            <w:r>
              <w:rPr>
                <w:rFonts w:ascii="Times New Roman" w:hAnsi="Times New Roman" w:cs="Times New Roman"/>
                <w:sz w:val="22"/>
                <w:szCs w:val="22"/>
              </w:rPr>
              <w:t>591290056</w:t>
            </w:r>
          </w:p>
        </w:tc>
        <w:tc>
          <w:tcPr>
            <w:tcW w:w="1705" w:type="dxa"/>
          </w:tcPr>
          <w:p>
            <w:pPr>
              <w:jc w:val="both"/>
              <w:rPr>
                <w:rFonts w:ascii="Times New Roman" w:hAnsi="Times New Roman" w:cs="Times New Roman"/>
                <w:sz w:val="22"/>
                <w:szCs w:val="22"/>
              </w:rPr>
            </w:pPr>
            <w:r>
              <w:rPr>
                <w:rFonts w:ascii="Times New Roman" w:hAnsi="Times New Roman" w:cs="Times New Roman"/>
                <w:sz w:val="22"/>
                <w:szCs w:val="22"/>
              </w:rPr>
              <w:t>1501</w:t>
            </w:r>
          </w:p>
        </w:tc>
        <w:tc>
          <w:tcPr>
            <w:tcW w:w="1705" w:type="dxa"/>
          </w:tcPr>
          <w:p>
            <w:pPr>
              <w:jc w:val="both"/>
              <w:rPr>
                <w:rFonts w:ascii="Times New Roman" w:hAnsi="Times New Roman" w:cs="Times New Roman"/>
                <w:sz w:val="22"/>
                <w:szCs w:val="22"/>
              </w:rPr>
            </w:pPr>
            <w:r>
              <w:rPr>
                <w:rFonts w:ascii="Times New Roman" w:hAnsi="Times New Roman" w:cs="Times New Roman"/>
                <w:sz w:val="22"/>
                <w:szCs w:val="22"/>
              </w:rPr>
              <w:t>538186255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704" w:type="dxa"/>
            <w:tcBorders>
              <w:bottom w:val="single" w:color="auto" w:sz="4" w:space="0"/>
            </w:tcBorders>
          </w:tcPr>
          <w:p>
            <w:pPr>
              <w:jc w:val="both"/>
              <w:rPr>
                <w:rFonts w:ascii="Times New Roman" w:hAnsi="Times New Roman" w:cs="Times New Roman"/>
                <w:sz w:val="22"/>
                <w:szCs w:val="22"/>
              </w:rPr>
            </w:pPr>
            <w:r>
              <w:rPr>
                <w:rFonts w:ascii="Times New Roman" w:hAnsi="Times New Roman" w:cs="Times New Roman"/>
                <w:sz w:val="22"/>
                <w:szCs w:val="22"/>
              </w:rPr>
              <w:t>LG08</w:t>
            </w:r>
          </w:p>
        </w:tc>
        <w:tc>
          <w:tcPr>
            <w:tcW w:w="1704" w:type="dxa"/>
            <w:tcBorders>
              <w:bottom w:val="single" w:color="auto" w:sz="4" w:space="0"/>
            </w:tcBorders>
          </w:tcPr>
          <w:p>
            <w:pPr>
              <w:jc w:val="both"/>
              <w:rPr>
                <w:rFonts w:ascii="Times New Roman" w:hAnsi="Times New Roman" w:cs="Times New Roman"/>
                <w:sz w:val="22"/>
                <w:szCs w:val="22"/>
              </w:rPr>
            </w:pPr>
            <w:r>
              <w:rPr>
                <w:rFonts w:ascii="Times New Roman" w:hAnsi="Times New Roman" w:cs="Times New Roman"/>
                <w:sz w:val="22"/>
                <w:szCs w:val="22"/>
              </w:rPr>
              <w:t>1677</w:t>
            </w:r>
          </w:p>
        </w:tc>
        <w:tc>
          <w:tcPr>
            <w:tcW w:w="1704" w:type="dxa"/>
            <w:tcBorders>
              <w:bottom w:val="single" w:color="auto" w:sz="4" w:space="0"/>
            </w:tcBorders>
          </w:tcPr>
          <w:p>
            <w:pPr>
              <w:jc w:val="both"/>
              <w:rPr>
                <w:rFonts w:ascii="Times New Roman" w:hAnsi="Times New Roman" w:cs="Times New Roman"/>
                <w:sz w:val="22"/>
                <w:szCs w:val="22"/>
              </w:rPr>
            </w:pPr>
            <w:r>
              <w:rPr>
                <w:rFonts w:ascii="Times New Roman" w:hAnsi="Times New Roman" w:cs="Times New Roman"/>
                <w:sz w:val="22"/>
                <w:szCs w:val="22"/>
              </w:rPr>
              <w:t>355638921</w:t>
            </w:r>
          </w:p>
        </w:tc>
        <w:tc>
          <w:tcPr>
            <w:tcW w:w="1705" w:type="dxa"/>
            <w:tcBorders>
              <w:bottom w:val="single" w:color="auto" w:sz="4" w:space="0"/>
            </w:tcBorders>
          </w:tcPr>
          <w:p>
            <w:pPr>
              <w:jc w:val="both"/>
              <w:rPr>
                <w:rFonts w:ascii="Times New Roman" w:hAnsi="Times New Roman" w:cs="Times New Roman"/>
                <w:sz w:val="22"/>
                <w:szCs w:val="22"/>
              </w:rPr>
            </w:pPr>
            <w:r>
              <w:rPr>
                <w:rFonts w:ascii="Times New Roman" w:hAnsi="Times New Roman" w:cs="Times New Roman"/>
                <w:sz w:val="22"/>
                <w:szCs w:val="22"/>
              </w:rPr>
              <w:t>1138</w:t>
            </w:r>
          </w:p>
        </w:tc>
        <w:tc>
          <w:tcPr>
            <w:tcW w:w="1705" w:type="dxa"/>
            <w:tcBorders>
              <w:bottom w:val="single" w:color="auto" w:sz="4" w:space="0"/>
            </w:tcBorders>
          </w:tcPr>
          <w:p>
            <w:pPr>
              <w:jc w:val="both"/>
              <w:rPr>
                <w:rFonts w:ascii="Times New Roman" w:hAnsi="Times New Roman" w:cs="Times New Roman"/>
                <w:sz w:val="22"/>
                <w:szCs w:val="22"/>
              </w:rPr>
            </w:pPr>
            <w:r>
              <w:rPr>
                <w:rFonts w:ascii="Times New Roman" w:hAnsi="Times New Roman" w:cs="Times New Roman"/>
                <w:sz w:val="22"/>
                <w:szCs w:val="22"/>
              </w:rPr>
              <w:t>301771692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704" w:type="dxa"/>
            <w:tcBorders>
              <w:top w:val="single" w:color="auto" w:sz="4" w:space="0"/>
            </w:tcBorders>
          </w:tcPr>
          <w:p>
            <w:pPr>
              <w:jc w:val="both"/>
              <w:rPr>
                <w:rFonts w:ascii="Times New Roman" w:hAnsi="Times New Roman" w:cs="Times New Roman"/>
                <w:sz w:val="22"/>
                <w:szCs w:val="22"/>
              </w:rPr>
            </w:pPr>
            <w:r>
              <w:rPr>
                <w:rFonts w:ascii="Times New Roman" w:hAnsi="Times New Roman" w:cs="Times New Roman"/>
                <w:sz w:val="22"/>
                <w:szCs w:val="22"/>
              </w:rPr>
              <w:t>Total</w:t>
            </w:r>
          </w:p>
          <w:p>
            <w:pPr>
              <w:jc w:val="both"/>
              <w:rPr>
                <w:rFonts w:ascii="Times New Roman" w:hAnsi="Times New Roman" w:cs="Times New Roman"/>
                <w:sz w:val="22"/>
                <w:szCs w:val="22"/>
              </w:rPr>
            </w:pPr>
            <w:r>
              <w:rPr>
                <w:rFonts w:ascii="Times New Roman" w:hAnsi="Times New Roman" w:cs="Times New Roman"/>
                <w:sz w:val="22"/>
                <w:szCs w:val="22"/>
              </w:rPr>
              <w:t>(Ratio %)</w:t>
            </w:r>
          </w:p>
        </w:tc>
        <w:tc>
          <w:tcPr>
            <w:tcW w:w="1704" w:type="dxa"/>
            <w:tcBorders>
              <w:top w:val="single" w:color="auto" w:sz="4" w:space="0"/>
            </w:tcBorders>
          </w:tcPr>
          <w:p>
            <w:pPr>
              <w:jc w:val="both"/>
              <w:rPr>
                <w:rFonts w:ascii="Times New Roman" w:hAnsi="Times New Roman" w:cs="Times New Roman"/>
                <w:sz w:val="22"/>
                <w:szCs w:val="22"/>
              </w:rPr>
            </w:pPr>
            <w:r>
              <w:rPr>
                <w:rFonts w:ascii="Times New Roman" w:hAnsi="Times New Roman" w:cs="Times New Roman"/>
                <w:sz w:val="22"/>
                <w:szCs w:val="22"/>
              </w:rPr>
              <w:t>24963</w:t>
            </w:r>
          </w:p>
          <w:p>
            <w:pPr>
              <w:jc w:val="both"/>
              <w:rPr>
                <w:rFonts w:ascii="Times New Roman" w:hAnsi="Times New Roman" w:cs="Times New Roman"/>
                <w:sz w:val="22"/>
                <w:szCs w:val="22"/>
              </w:rPr>
            </w:pPr>
            <w:r>
              <w:rPr>
                <w:rFonts w:ascii="Times New Roman" w:hAnsi="Times New Roman" w:cs="Times New Roman"/>
                <w:sz w:val="22"/>
                <w:szCs w:val="22"/>
              </w:rPr>
              <w:t>(92.34)</w:t>
            </w:r>
          </w:p>
        </w:tc>
        <w:tc>
          <w:tcPr>
            <w:tcW w:w="1704" w:type="dxa"/>
            <w:tcBorders>
              <w:top w:val="single" w:color="auto" w:sz="4" w:space="0"/>
            </w:tcBorders>
          </w:tcPr>
          <w:p>
            <w:pPr>
              <w:jc w:val="both"/>
              <w:rPr>
                <w:rFonts w:ascii="Times New Roman" w:hAnsi="Times New Roman" w:cs="Times New Roman"/>
                <w:sz w:val="22"/>
                <w:szCs w:val="22"/>
              </w:rPr>
            </w:pPr>
            <w:r>
              <w:rPr>
                <w:rFonts w:ascii="Times New Roman" w:hAnsi="Times New Roman" w:cs="Times New Roman"/>
                <w:sz w:val="22"/>
                <w:szCs w:val="22"/>
              </w:rPr>
              <w:t>5502391999</w:t>
            </w:r>
          </w:p>
          <w:p>
            <w:pPr>
              <w:jc w:val="both"/>
              <w:rPr>
                <w:rFonts w:ascii="Times New Roman" w:hAnsi="Times New Roman" w:cs="Times New Roman"/>
                <w:sz w:val="22"/>
                <w:szCs w:val="22"/>
              </w:rPr>
            </w:pPr>
            <w:r>
              <w:rPr>
                <w:rFonts w:ascii="Times New Roman" w:hAnsi="Times New Roman" w:cs="Times New Roman"/>
                <w:sz w:val="22"/>
                <w:szCs w:val="22"/>
              </w:rPr>
              <w:t>(95.55)</w:t>
            </w:r>
          </w:p>
        </w:tc>
        <w:tc>
          <w:tcPr>
            <w:tcW w:w="1705" w:type="dxa"/>
            <w:tcBorders>
              <w:top w:val="single" w:color="auto" w:sz="4" w:space="0"/>
            </w:tcBorders>
          </w:tcPr>
          <w:p>
            <w:pPr>
              <w:jc w:val="both"/>
              <w:rPr>
                <w:rFonts w:ascii="Times New Roman" w:hAnsi="Times New Roman" w:cs="Times New Roman"/>
                <w:sz w:val="22"/>
                <w:szCs w:val="22"/>
              </w:rPr>
            </w:pPr>
            <w:r>
              <w:rPr>
                <w:rFonts w:ascii="Times New Roman" w:hAnsi="Times New Roman" w:cs="Times New Roman"/>
                <w:sz w:val="22"/>
                <w:szCs w:val="22"/>
              </w:rPr>
              <w:t>19109</w:t>
            </w:r>
          </w:p>
          <w:p>
            <w:pPr>
              <w:jc w:val="both"/>
              <w:rPr>
                <w:rFonts w:ascii="Times New Roman" w:hAnsi="Times New Roman" w:cs="Times New Roman"/>
                <w:sz w:val="22"/>
                <w:szCs w:val="22"/>
              </w:rPr>
            </w:pPr>
            <w:r>
              <w:rPr>
                <w:rFonts w:ascii="Times New Roman" w:hAnsi="Times New Roman" w:cs="Times New Roman"/>
                <w:sz w:val="22"/>
                <w:szCs w:val="22"/>
              </w:rPr>
              <w:t>(76.55)</w:t>
            </w:r>
          </w:p>
        </w:tc>
        <w:tc>
          <w:tcPr>
            <w:tcW w:w="1705" w:type="dxa"/>
            <w:tcBorders>
              <w:top w:val="single" w:color="auto" w:sz="4" w:space="0"/>
            </w:tcBorders>
          </w:tcPr>
          <w:p>
            <w:pPr>
              <w:jc w:val="both"/>
              <w:rPr>
                <w:rFonts w:ascii="Times New Roman" w:hAnsi="Times New Roman" w:cs="Times New Roman"/>
                <w:sz w:val="22"/>
                <w:szCs w:val="22"/>
              </w:rPr>
            </w:pPr>
            <w:r>
              <w:rPr>
                <w:rFonts w:ascii="Times New Roman" w:hAnsi="Times New Roman" w:cs="Times New Roman"/>
                <w:sz w:val="22"/>
                <w:szCs w:val="22"/>
              </w:rPr>
              <w:t>4885704406</w:t>
            </w:r>
          </w:p>
          <w:p>
            <w:pPr>
              <w:jc w:val="both"/>
              <w:rPr>
                <w:rFonts w:ascii="Times New Roman" w:hAnsi="Times New Roman" w:cs="Times New Roman"/>
                <w:sz w:val="22"/>
                <w:szCs w:val="22"/>
              </w:rPr>
            </w:pPr>
            <w:r>
              <w:rPr>
                <w:rFonts w:ascii="Times New Roman" w:hAnsi="Times New Roman" w:cs="Times New Roman"/>
                <w:sz w:val="22"/>
                <w:szCs w:val="22"/>
              </w:rPr>
              <w:t>(88.79)</w:t>
            </w:r>
          </w:p>
        </w:tc>
      </w:tr>
    </w:tbl>
    <w:p>
      <w:pPr>
        <w:rPr>
          <w:rFonts w:ascii="Times New Roman" w:hAnsi="Times New Roman"/>
          <w:b/>
          <w:bCs/>
          <w:szCs w:val="32"/>
        </w:rPr>
      </w:pPr>
      <w:r>
        <w:rPr>
          <w:rFonts w:ascii="Times New Roman" w:hAnsi="Times New Roman"/>
          <w:b/>
          <w:bCs/>
          <w:szCs w:val="32"/>
        </w:rPr>
        <w:br w:type="page"/>
      </w:r>
    </w:p>
    <w:p>
      <w:pPr>
        <w:keepNext/>
        <w:keepLines/>
        <w:spacing w:before="260" w:after="260"/>
        <w:jc w:val="both"/>
        <w:outlineLvl w:val="2"/>
        <w:rPr>
          <w:rFonts w:ascii="Times New Roman" w:hAnsi="Times New Roman"/>
          <w:b/>
          <w:bCs/>
          <w:szCs w:val="32"/>
        </w:rPr>
      </w:pPr>
      <w:r>
        <w:rPr>
          <w:rFonts w:ascii="Times New Roman" w:hAnsi="Times New Roman"/>
          <w:b/>
          <w:bCs/>
          <w:szCs w:val="32"/>
        </w:rPr>
        <w:t xml:space="preserve">Table </w:t>
      </w:r>
      <w:r>
        <w:rPr>
          <w:rFonts w:hint="eastAsia" w:ascii="Times New Roman" w:hAnsi="Times New Roman"/>
          <w:b/>
          <w:bCs/>
          <w:szCs w:val="32"/>
        </w:rPr>
        <w:t>S9</w:t>
      </w:r>
      <w:r>
        <w:rPr>
          <w:rFonts w:ascii="Times New Roman" w:hAnsi="Times New Roman"/>
          <w:b/>
          <w:bCs/>
          <w:szCs w:val="32"/>
        </w:rPr>
        <w:t>.</w:t>
      </w:r>
      <w:r>
        <w:rPr>
          <w:rFonts w:hint="eastAsia" w:ascii="Times New Roman" w:hAnsi="Times New Roman"/>
          <w:b/>
          <w:bCs/>
          <w:szCs w:val="32"/>
        </w:rPr>
        <w:t xml:space="preserve"> </w:t>
      </w:r>
      <w:r>
        <w:rPr>
          <w:rFonts w:ascii="Times New Roman" w:hAnsi="Times New Roman"/>
          <w:b/>
          <w:bCs/>
          <w:szCs w:val="32"/>
        </w:rPr>
        <w:t>Genome statistics after Hi-C assembly</w:t>
      </w:r>
    </w:p>
    <w:tbl>
      <w:tblPr>
        <w:tblStyle w:val="1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01"/>
        <w:gridCol w:w="1510"/>
        <w:gridCol w:w="1192"/>
        <w:gridCol w:w="1188"/>
        <w:gridCol w:w="1181"/>
        <w:gridCol w:w="1024"/>
        <w:gridCol w:w="146"/>
        <w:gridCol w:w="11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01" w:type="dxa"/>
            <w:tcBorders>
              <w:top w:val="single" w:color="auto" w:sz="12" w:space="0"/>
              <w:bottom w:val="single" w:color="auto" w:sz="12" w:space="0"/>
            </w:tcBorders>
          </w:tcPr>
          <w:p>
            <w:pPr>
              <w:jc w:val="both"/>
              <w:rPr>
                <w:rFonts w:ascii="Times New Roman" w:hAnsi="Times New Roman" w:cs="Times New Roman"/>
                <w:b/>
                <w:sz w:val="22"/>
                <w:szCs w:val="22"/>
              </w:rPr>
            </w:pPr>
            <w:r>
              <w:rPr>
                <w:rFonts w:ascii="Times New Roman" w:hAnsi="Times New Roman" w:cs="Times New Roman"/>
                <w:b/>
                <w:sz w:val="22"/>
                <w:szCs w:val="22"/>
              </w:rPr>
              <w:t>Scaffold</w:t>
            </w:r>
            <w:r>
              <w:rPr>
                <w:rFonts w:ascii="Times New Roman" w:hAnsi="Times New Roman"/>
                <w:b/>
                <w:sz w:val="22"/>
                <w:szCs w:val="22"/>
              </w:rPr>
              <w:t xml:space="preserve"> Number</w:t>
            </w:r>
          </w:p>
        </w:tc>
        <w:tc>
          <w:tcPr>
            <w:tcW w:w="1510" w:type="dxa"/>
            <w:tcBorders>
              <w:top w:val="single" w:color="auto" w:sz="12" w:space="0"/>
              <w:bottom w:val="single" w:color="auto" w:sz="12" w:space="0"/>
            </w:tcBorders>
          </w:tcPr>
          <w:p>
            <w:pPr>
              <w:jc w:val="both"/>
              <w:rPr>
                <w:rFonts w:ascii="Times New Roman" w:hAnsi="Times New Roman"/>
                <w:b/>
                <w:sz w:val="22"/>
                <w:szCs w:val="22"/>
              </w:rPr>
            </w:pPr>
            <w:r>
              <w:rPr>
                <w:rFonts w:ascii="Times New Roman" w:hAnsi="Times New Roman"/>
                <w:b/>
                <w:sz w:val="22"/>
                <w:szCs w:val="22"/>
              </w:rPr>
              <w:t>Scaffold N50</w:t>
            </w:r>
          </w:p>
          <w:p>
            <w:pPr>
              <w:jc w:val="both"/>
              <w:rPr>
                <w:rFonts w:ascii="Times New Roman" w:hAnsi="Times New Roman"/>
                <w:b/>
                <w:sz w:val="22"/>
                <w:szCs w:val="22"/>
              </w:rPr>
            </w:pPr>
            <w:r>
              <w:rPr>
                <w:rFonts w:ascii="Times New Roman" w:hAnsi="Times New Roman"/>
                <w:b/>
                <w:sz w:val="22"/>
                <w:szCs w:val="22"/>
              </w:rPr>
              <w:t>(bp)</w:t>
            </w:r>
          </w:p>
        </w:tc>
        <w:tc>
          <w:tcPr>
            <w:tcW w:w="1192" w:type="dxa"/>
            <w:tcBorders>
              <w:top w:val="single" w:color="auto" w:sz="12" w:space="0"/>
              <w:bottom w:val="single" w:color="auto" w:sz="12" w:space="0"/>
            </w:tcBorders>
          </w:tcPr>
          <w:p>
            <w:pPr>
              <w:jc w:val="both"/>
              <w:rPr>
                <w:rFonts w:ascii="Times New Roman" w:hAnsi="Times New Roman"/>
                <w:b/>
                <w:sz w:val="22"/>
                <w:szCs w:val="22"/>
              </w:rPr>
            </w:pPr>
            <w:r>
              <w:rPr>
                <w:rFonts w:ascii="Times New Roman" w:hAnsi="Times New Roman"/>
                <w:b/>
                <w:sz w:val="22"/>
                <w:szCs w:val="22"/>
              </w:rPr>
              <w:t>Scaffold N90</w:t>
            </w:r>
          </w:p>
          <w:p>
            <w:pPr>
              <w:jc w:val="both"/>
              <w:rPr>
                <w:rFonts w:ascii="Times New Roman" w:hAnsi="Times New Roman"/>
                <w:b/>
                <w:sz w:val="22"/>
                <w:szCs w:val="22"/>
              </w:rPr>
            </w:pPr>
            <w:r>
              <w:rPr>
                <w:rFonts w:ascii="Times New Roman" w:hAnsi="Times New Roman"/>
                <w:b/>
                <w:sz w:val="22"/>
                <w:szCs w:val="22"/>
              </w:rPr>
              <w:t>(bp)</w:t>
            </w:r>
          </w:p>
        </w:tc>
        <w:tc>
          <w:tcPr>
            <w:tcW w:w="1188" w:type="dxa"/>
            <w:tcBorders>
              <w:top w:val="single" w:color="auto" w:sz="12" w:space="0"/>
              <w:bottom w:val="single" w:color="auto" w:sz="12" w:space="0"/>
            </w:tcBorders>
          </w:tcPr>
          <w:p>
            <w:pPr>
              <w:jc w:val="both"/>
              <w:rPr>
                <w:rFonts w:ascii="Times New Roman" w:hAnsi="Times New Roman"/>
                <w:b/>
                <w:sz w:val="22"/>
                <w:szCs w:val="22"/>
              </w:rPr>
            </w:pPr>
            <w:r>
              <w:rPr>
                <w:rFonts w:ascii="Times New Roman" w:hAnsi="Times New Roman"/>
                <w:b/>
                <w:sz w:val="22"/>
                <w:szCs w:val="22"/>
              </w:rPr>
              <w:t>Contig number</w:t>
            </w:r>
          </w:p>
        </w:tc>
        <w:tc>
          <w:tcPr>
            <w:tcW w:w="1181" w:type="dxa"/>
            <w:tcBorders>
              <w:top w:val="single" w:color="auto" w:sz="12" w:space="0"/>
              <w:bottom w:val="single" w:color="auto" w:sz="12" w:space="0"/>
            </w:tcBorders>
          </w:tcPr>
          <w:p>
            <w:pPr>
              <w:jc w:val="both"/>
              <w:rPr>
                <w:rFonts w:ascii="Times New Roman" w:hAnsi="Times New Roman"/>
                <w:b/>
                <w:sz w:val="22"/>
                <w:szCs w:val="22"/>
              </w:rPr>
            </w:pPr>
            <w:r>
              <w:rPr>
                <w:rFonts w:ascii="Times New Roman" w:hAnsi="Times New Roman"/>
                <w:b/>
                <w:sz w:val="22"/>
                <w:szCs w:val="22"/>
              </w:rPr>
              <w:t>Contig N50</w:t>
            </w:r>
          </w:p>
          <w:p>
            <w:pPr>
              <w:jc w:val="both"/>
              <w:rPr>
                <w:rFonts w:ascii="Times New Roman" w:hAnsi="Times New Roman"/>
                <w:b/>
                <w:sz w:val="22"/>
                <w:szCs w:val="22"/>
              </w:rPr>
            </w:pPr>
            <w:r>
              <w:rPr>
                <w:rFonts w:ascii="Times New Roman" w:hAnsi="Times New Roman"/>
                <w:b/>
                <w:sz w:val="22"/>
                <w:szCs w:val="22"/>
              </w:rPr>
              <w:t>(bp)</w:t>
            </w:r>
          </w:p>
        </w:tc>
        <w:tc>
          <w:tcPr>
            <w:tcW w:w="1024" w:type="dxa"/>
            <w:tcBorders>
              <w:top w:val="single" w:color="auto" w:sz="12" w:space="0"/>
              <w:bottom w:val="single" w:color="auto" w:sz="12" w:space="0"/>
            </w:tcBorders>
          </w:tcPr>
          <w:p>
            <w:pPr>
              <w:jc w:val="both"/>
              <w:rPr>
                <w:rFonts w:ascii="Times New Roman" w:hAnsi="Times New Roman"/>
                <w:b/>
                <w:sz w:val="22"/>
                <w:szCs w:val="22"/>
              </w:rPr>
            </w:pPr>
            <w:r>
              <w:rPr>
                <w:rFonts w:ascii="Times New Roman" w:hAnsi="Times New Roman"/>
                <w:b/>
                <w:sz w:val="22"/>
                <w:szCs w:val="22"/>
              </w:rPr>
              <w:t>Contig N90</w:t>
            </w:r>
          </w:p>
          <w:p>
            <w:pPr>
              <w:jc w:val="both"/>
              <w:rPr>
                <w:rFonts w:ascii="Times New Roman" w:hAnsi="Times New Roman"/>
                <w:b/>
                <w:sz w:val="22"/>
                <w:szCs w:val="22"/>
              </w:rPr>
            </w:pPr>
            <w:r>
              <w:rPr>
                <w:rFonts w:ascii="Times New Roman" w:hAnsi="Times New Roman"/>
                <w:b/>
                <w:sz w:val="22"/>
                <w:szCs w:val="22"/>
              </w:rPr>
              <w:t>(bp)</w:t>
            </w:r>
          </w:p>
        </w:tc>
        <w:tc>
          <w:tcPr>
            <w:tcW w:w="1326" w:type="dxa"/>
            <w:gridSpan w:val="2"/>
            <w:tcBorders>
              <w:top w:val="single" w:color="auto" w:sz="12" w:space="0"/>
              <w:bottom w:val="single" w:color="auto" w:sz="12" w:space="0"/>
            </w:tcBorders>
          </w:tcPr>
          <w:p>
            <w:pPr>
              <w:jc w:val="both"/>
              <w:rPr>
                <w:rFonts w:ascii="Times New Roman" w:hAnsi="Times New Roman"/>
                <w:b/>
                <w:sz w:val="22"/>
                <w:szCs w:val="22"/>
              </w:rPr>
            </w:pPr>
            <w:r>
              <w:rPr>
                <w:rFonts w:ascii="Times New Roman" w:hAnsi="Times New Roman"/>
                <w:b/>
                <w:sz w:val="22"/>
                <w:szCs w:val="22"/>
              </w:rPr>
              <w:t>GC</w:t>
            </w:r>
          </w:p>
          <w:p>
            <w:pPr>
              <w:jc w:val="both"/>
              <w:rPr>
                <w:rFonts w:ascii="Times New Roman" w:hAnsi="Times New Roman"/>
                <w:b/>
                <w:sz w:val="22"/>
                <w:szCs w:val="22"/>
              </w:rPr>
            </w:pPr>
            <w:r>
              <w:rPr>
                <w:rFonts w:ascii="Times New Roman" w:hAnsi="Times New Roman"/>
                <w:b/>
                <w:sz w:val="22"/>
                <w:szCs w:val="22"/>
              </w:rPr>
              <w:t>content</w:t>
            </w:r>
          </w:p>
          <w:p>
            <w:pPr>
              <w:jc w:val="both"/>
              <w:rPr>
                <w:rFonts w:ascii="Times New Roman" w:hAnsi="Times New Roman"/>
                <w:b/>
                <w:sz w:val="22"/>
                <w:szCs w:val="22"/>
              </w:rPr>
            </w:pPr>
            <w:r>
              <w:rPr>
                <w:rFonts w:ascii="Times New Roman" w:hAnsi="Times New Roman"/>
                <w:b/>
                <w:sz w:val="22"/>
                <w:szCs w:val="22"/>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01" w:type="dxa"/>
            <w:tcBorders>
              <w:top w:val="single" w:color="auto" w:sz="12" w:space="0"/>
              <w:bottom w:val="single" w:color="auto" w:sz="12" w:space="0"/>
            </w:tcBorders>
          </w:tcPr>
          <w:p>
            <w:pPr>
              <w:spacing w:line="360" w:lineRule="auto"/>
              <w:jc w:val="both"/>
              <w:rPr>
                <w:rFonts w:ascii="Times New Roman" w:hAnsi="Times New Roman"/>
                <w:b/>
                <w:sz w:val="22"/>
                <w:szCs w:val="22"/>
              </w:rPr>
            </w:pPr>
            <w:r>
              <w:rPr>
                <w:rFonts w:ascii="Times New Roman" w:hAnsi="Times New Roman"/>
                <w:b/>
                <w:sz w:val="22"/>
                <w:szCs w:val="22"/>
              </w:rPr>
              <w:t>7,934</w:t>
            </w:r>
          </w:p>
        </w:tc>
        <w:tc>
          <w:tcPr>
            <w:tcW w:w="1510" w:type="dxa"/>
            <w:tcBorders>
              <w:top w:val="single" w:color="auto" w:sz="12" w:space="0"/>
              <w:bottom w:val="single" w:color="auto" w:sz="12" w:space="0"/>
            </w:tcBorders>
          </w:tcPr>
          <w:p>
            <w:pPr>
              <w:spacing w:line="360" w:lineRule="auto"/>
              <w:jc w:val="both"/>
              <w:rPr>
                <w:rFonts w:ascii="Times New Roman" w:hAnsi="Times New Roman"/>
                <w:b/>
                <w:sz w:val="22"/>
                <w:szCs w:val="22"/>
              </w:rPr>
            </w:pPr>
            <w:r>
              <w:rPr>
                <w:rFonts w:ascii="Times New Roman" w:hAnsi="Times New Roman"/>
                <w:b/>
                <w:sz w:val="22"/>
                <w:szCs w:val="22"/>
              </w:rPr>
              <w:t>530,629,242</w:t>
            </w:r>
          </w:p>
        </w:tc>
        <w:tc>
          <w:tcPr>
            <w:tcW w:w="1192" w:type="dxa"/>
            <w:tcBorders>
              <w:top w:val="single" w:color="auto" w:sz="12" w:space="0"/>
              <w:bottom w:val="single" w:color="auto" w:sz="12" w:space="0"/>
            </w:tcBorders>
          </w:tcPr>
          <w:p>
            <w:pPr>
              <w:spacing w:line="360" w:lineRule="auto"/>
              <w:jc w:val="both"/>
              <w:rPr>
                <w:rFonts w:ascii="Times New Roman" w:hAnsi="Times New Roman"/>
                <w:b/>
                <w:sz w:val="22"/>
                <w:szCs w:val="22"/>
              </w:rPr>
            </w:pPr>
            <w:r>
              <w:rPr>
                <w:rFonts w:ascii="Times New Roman" w:hAnsi="Times New Roman"/>
                <w:b/>
                <w:sz w:val="22"/>
                <w:szCs w:val="22"/>
              </w:rPr>
              <w:t>181,968</w:t>
            </w:r>
          </w:p>
        </w:tc>
        <w:tc>
          <w:tcPr>
            <w:tcW w:w="1188" w:type="dxa"/>
            <w:tcBorders>
              <w:top w:val="single" w:color="auto" w:sz="12" w:space="0"/>
              <w:bottom w:val="single" w:color="auto" w:sz="12" w:space="0"/>
            </w:tcBorders>
          </w:tcPr>
          <w:p>
            <w:pPr>
              <w:spacing w:line="360" w:lineRule="auto"/>
              <w:jc w:val="both"/>
              <w:rPr>
                <w:rFonts w:ascii="Times New Roman" w:hAnsi="Times New Roman"/>
                <w:b/>
                <w:sz w:val="22"/>
                <w:szCs w:val="22"/>
              </w:rPr>
            </w:pPr>
            <w:r>
              <w:rPr>
                <w:rFonts w:ascii="Times New Roman" w:hAnsi="Times New Roman"/>
                <w:b/>
                <w:sz w:val="22"/>
                <w:szCs w:val="22"/>
              </w:rPr>
              <w:t>27,035</w:t>
            </w:r>
          </w:p>
        </w:tc>
        <w:tc>
          <w:tcPr>
            <w:tcW w:w="1181" w:type="dxa"/>
            <w:tcBorders>
              <w:top w:val="single" w:color="auto" w:sz="12" w:space="0"/>
              <w:bottom w:val="single" w:color="auto" w:sz="12" w:space="0"/>
            </w:tcBorders>
          </w:tcPr>
          <w:p>
            <w:pPr>
              <w:spacing w:line="360" w:lineRule="auto"/>
              <w:jc w:val="both"/>
              <w:rPr>
                <w:rFonts w:ascii="Times New Roman" w:hAnsi="Times New Roman"/>
                <w:b/>
                <w:sz w:val="22"/>
                <w:szCs w:val="22"/>
              </w:rPr>
            </w:pPr>
            <w:r>
              <w:rPr>
                <w:rFonts w:ascii="Times New Roman" w:hAnsi="Times New Roman"/>
                <w:b/>
                <w:sz w:val="22"/>
                <w:szCs w:val="22"/>
              </w:rPr>
              <w:t>311,288</w:t>
            </w:r>
          </w:p>
        </w:tc>
        <w:tc>
          <w:tcPr>
            <w:tcW w:w="1170" w:type="dxa"/>
            <w:gridSpan w:val="2"/>
            <w:tcBorders>
              <w:top w:val="single" w:color="auto" w:sz="12" w:space="0"/>
              <w:bottom w:val="single" w:color="auto" w:sz="12" w:space="0"/>
            </w:tcBorders>
          </w:tcPr>
          <w:p>
            <w:pPr>
              <w:spacing w:line="360" w:lineRule="auto"/>
              <w:jc w:val="both"/>
              <w:rPr>
                <w:rFonts w:ascii="Times New Roman" w:hAnsi="Times New Roman"/>
                <w:b/>
                <w:sz w:val="22"/>
                <w:szCs w:val="22"/>
              </w:rPr>
            </w:pPr>
            <w:r>
              <w:rPr>
                <w:rFonts w:ascii="Times New Roman" w:hAnsi="Times New Roman"/>
                <w:b/>
                <w:sz w:val="22"/>
                <w:szCs w:val="22"/>
              </w:rPr>
              <w:t>91,698</w:t>
            </w:r>
          </w:p>
        </w:tc>
        <w:tc>
          <w:tcPr>
            <w:tcW w:w="1180" w:type="dxa"/>
            <w:tcBorders>
              <w:top w:val="single" w:color="auto" w:sz="12" w:space="0"/>
              <w:bottom w:val="single" w:color="auto" w:sz="12" w:space="0"/>
            </w:tcBorders>
          </w:tcPr>
          <w:p>
            <w:pPr>
              <w:spacing w:line="360" w:lineRule="auto"/>
              <w:jc w:val="both"/>
              <w:rPr>
                <w:rFonts w:ascii="Times New Roman" w:hAnsi="Times New Roman"/>
                <w:b/>
                <w:sz w:val="22"/>
                <w:szCs w:val="22"/>
              </w:rPr>
            </w:pPr>
            <w:r>
              <w:rPr>
                <w:rFonts w:ascii="Times New Roman" w:hAnsi="Times New Roman"/>
                <w:b/>
                <w:sz w:val="22"/>
                <w:szCs w:val="22"/>
              </w:rPr>
              <w:t>39.24</w:t>
            </w:r>
          </w:p>
        </w:tc>
      </w:tr>
    </w:tbl>
    <w:p>
      <w:pPr>
        <w:jc w:val="both"/>
      </w:pPr>
    </w:p>
    <w:p>
      <w:pPr>
        <w:pStyle w:val="4"/>
        <w:jc w:val="both"/>
        <w:rPr>
          <w:rFonts w:ascii="宋体" w:hAnsi="宋体" w:eastAsia="宋体"/>
          <w:szCs w:val="24"/>
        </w:rPr>
      </w:pPr>
      <w:r>
        <w:rPr>
          <w:rFonts w:eastAsia="宋体"/>
        </w:rPr>
        <w:t xml:space="preserve">Table </w:t>
      </w:r>
      <w:r>
        <w:rPr>
          <w:rFonts w:hint="eastAsia" w:eastAsia="宋体"/>
        </w:rPr>
        <w:t>S10</w:t>
      </w:r>
      <w:r>
        <w:rPr>
          <w:rFonts w:eastAsia="宋体"/>
        </w:rPr>
        <w:t xml:space="preserve">. Summary of Repeat elements in </w:t>
      </w:r>
      <w:r>
        <w:rPr>
          <w:rFonts w:eastAsia="宋体"/>
          <w:i/>
        </w:rPr>
        <w:t xml:space="preserve">A. vilmorinianum </w:t>
      </w:r>
      <w:r>
        <w:rPr>
          <w:rFonts w:eastAsia="宋体"/>
        </w:rPr>
        <w:t>genome.</w:t>
      </w:r>
    </w:p>
    <w:tbl>
      <w:tblPr>
        <w:tblStyle w:val="31"/>
        <w:tblW w:w="8046" w:type="dxa"/>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802"/>
        <w:gridCol w:w="2693"/>
        <w:gridCol w:w="2551"/>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802" w:type="dxa"/>
            <w:tcBorders>
              <w:top w:val="single" w:color="auto" w:sz="12" w:space="0"/>
              <w:bottom w:val="single" w:color="auto" w:sz="12" w:space="0"/>
            </w:tcBorders>
          </w:tcPr>
          <w:p>
            <w:pPr>
              <w:jc w:val="both"/>
              <w:rPr>
                <w:rFonts w:ascii="Times New Roman" w:hAnsi="Times New Roman" w:cs="Times New Roman"/>
                <w:b/>
                <w:sz w:val="22"/>
                <w:szCs w:val="22"/>
              </w:rPr>
            </w:pPr>
            <w:r>
              <w:rPr>
                <w:rFonts w:ascii="Times New Roman" w:hAnsi="Times New Roman" w:cs="Times New Roman"/>
                <w:b/>
                <w:sz w:val="22"/>
                <w:szCs w:val="22"/>
              </w:rPr>
              <w:t>Type</w:t>
            </w:r>
          </w:p>
        </w:tc>
        <w:tc>
          <w:tcPr>
            <w:tcW w:w="2693" w:type="dxa"/>
            <w:tcBorders>
              <w:top w:val="single" w:color="auto" w:sz="12" w:space="0"/>
              <w:bottom w:val="single" w:color="auto" w:sz="12" w:space="0"/>
            </w:tcBorders>
          </w:tcPr>
          <w:p>
            <w:pPr>
              <w:jc w:val="both"/>
              <w:rPr>
                <w:rFonts w:ascii="Times New Roman" w:hAnsi="Times New Roman" w:cs="Times New Roman"/>
                <w:b/>
                <w:sz w:val="22"/>
                <w:szCs w:val="22"/>
              </w:rPr>
            </w:pPr>
            <w:r>
              <w:rPr>
                <w:rFonts w:ascii="Times New Roman" w:hAnsi="Times New Roman" w:cs="Times New Roman"/>
                <w:b/>
                <w:sz w:val="22"/>
                <w:szCs w:val="22"/>
              </w:rPr>
              <w:t>Length (bp)</w:t>
            </w:r>
          </w:p>
        </w:tc>
        <w:tc>
          <w:tcPr>
            <w:tcW w:w="2551" w:type="dxa"/>
            <w:tcBorders>
              <w:top w:val="single" w:color="auto" w:sz="12" w:space="0"/>
              <w:bottom w:val="single" w:color="auto" w:sz="12" w:space="0"/>
            </w:tcBorders>
          </w:tcPr>
          <w:p>
            <w:pPr>
              <w:jc w:val="both"/>
              <w:rPr>
                <w:rFonts w:ascii="Times New Roman" w:hAnsi="Times New Roman" w:cs="Times New Roman"/>
                <w:b/>
                <w:sz w:val="22"/>
                <w:szCs w:val="22"/>
              </w:rPr>
            </w:pPr>
            <w:r>
              <w:rPr>
                <w:rFonts w:ascii="Times New Roman" w:hAnsi="Times New Roman" w:cs="Times New Roman"/>
                <w:b/>
                <w:sz w:val="22"/>
                <w:szCs w:val="22"/>
              </w:rPr>
              <w:t>Percent (%)</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802" w:type="dxa"/>
            <w:tcBorders>
              <w:top w:val="single" w:color="auto" w:sz="12" w:space="0"/>
              <w:bottom w:val="nil"/>
            </w:tcBorders>
          </w:tcPr>
          <w:p>
            <w:pPr>
              <w:jc w:val="both"/>
              <w:rPr>
                <w:rFonts w:ascii="Times New Roman" w:hAnsi="Times New Roman" w:cs="Times New Roman"/>
                <w:sz w:val="22"/>
                <w:szCs w:val="22"/>
              </w:rPr>
            </w:pPr>
            <w:r>
              <w:rPr>
                <w:rFonts w:ascii="Times New Roman" w:hAnsi="Times New Roman" w:cs="Times New Roman"/>
                <w:sz w:val="22"/>
                <w:szCs w:val="22"/>
              </w:rPr>
              <w:t>Simple Sequence Repeat</w:t>
            </w:r>
          </w:p>
          <w:p>
            <w:pPr>
              <w:jc w:val="both"/>
              <w:rPr>
                <w:rFonts w:ascii="Times New Roman" w:hAnsi="Times New Roman" w:cs="Times New Roman"/>
                <w:sz w:val="22"/>
                <w:szCs w:val="22"/>
              </w:rPr>
            </w:pPr>
            <w:r>
              <w:rPr>
                <w:rFonts w:ascii="Times New Roman" w:hAnsi="Times New Roman" w:cs="Times New Roman"/>
                <w:sz w:val="22"/>
                <w:szCs w:val="22"/>
              </w:rPr>
              <w:t>ClassI</w:t>
            </w:r>
          </w:p>
        </w:tc>
        <w:tc>
          <w:tcPr>
            <w:tcW w:w="2693" w:type="dxa"/>
            <w:tcBorders>
              <w:top w:val="single" w:color="auto" w:sz="12" w:space="0"/>
              <w:bottom w:val="nil"/>
            </w:tcBorders>
          </w:tcPr>
          <w:p>
            <w:pPr>
              <w:jc w:val="both"/>
              <w:rPr>
                <w:rFonts w:ascii="Times New Roman" w:hAnsi="Times New Roman" w:cs="Times New Roman"/>
                <w:sz w:val="22"/>
                <w:szCs w:val="22"/>
              </w:rPr>
            </w:pPr>
            <w:r>
              <w:rPr>
                <w:rFonts w:ascii="Times New Roman" w:hAnsi="Times New Roman" w:cs="Times New Roman"/>
                <w:sz w:val="22"/>
                <w:szCs w:val="22"/>
              </w:rPr>
              <w:t>882</w:t>
            </w:r>
            <w:r>
              <w:rPr>
                <w:rFonts w:hint="eastAsia" w:ascii="Times New Roman" w:hAnsi="Times New Roman" w:cs="Times New Roman"/>
                <w:sz w:val="22"/>
                <w:szCs w:val="22"/>
              </w:rPr>
              <w:t>,</w:t>
            </w:r>
            <w:r>
              <w:rPr>
                <w:rFonts w:ascii="Times New Roman" w:hAnsi="Times New Roman" w:cs="Times New Roman"/>
                <w:sz w:val="22"/>
                <w:szCs w:val="22"/>
              </w:rPr>
              <w:t>857</w:t>
            </w:r>
          </w:p>
          <w:p>
            <w:pPr>
              <w:jc w:val="both"/>
              <w:rPr>
                <w:rFonts w:ascii="Times New Roman" w:hAnsi="Times New Roman" w:cs="Times New Roman"/>
                <w:sz w:val="22"/>
                <w:szCs w:val="22"/>
              </w:rPr>
            </w:pPr>
            <w:r>
              <w:rPr>
                <w:rFonts w:ascii="Times New Roman" w:hAnsi="Times New Roman" w:cs="Times New Roman"/>
                <w:sz w:val="22"/>
                <w:szCs w:val="22"/>
              </w:rPr>
              <w:t>4,818,240,662</w:t>
            </w:r>
          </w:p>
        </w:tc>
        <w:tc>
          <w:tcPr>
            <w:tcW w:w="2551" w:type="dxa"/>
            <w:tcBorders>
              <w:top w:val="single" w:color="auto" w:sz="12" w:space="0"/>
              <w:bottom w:val="nil"/>
            </w:tcBorders>
          </w:tcPr>
          <w:p>
            <w:pPr>
              <w:jc w:val="both"/>
              <w:rPr>
                <w:rFonts w:ascii="Times New Roman" w:hAnsi="Times New Roman" w:cs="Times New Roman"/>
                <w:sz w:val="22"/>
                <w:szCs w:val="22"/>
              </w:rPr>
            </w:pPr>
            <w:r>
              <w:rPr>
                <w:rFonts w:ascii="Times New Roman" w:hAnsi="Times New Roman" w:cs="Times New Roman"/>
                <w:sz w:val="22"/>
                <w:szCs w:val="22"/>
              </w:rPr>
              <w:t>0.02</w:t>
            </w:r>
          </w:p>
          <w:p>
            <w:pPr>
              <w:jc w:val="both"/>
              <w:rPr>
                <w:rFonts w:ascii="Times New Roman" w:hAnsi="Times New Roman" w:cs="Times New Roman"/>
                <w:sz w:val="22"/>
                <w:szCs w:val="22"/>
              </w:rPr>
            </w:pPr>
            <w:r>
              <w:rPr>
                <w:rFonts w:ascii="Times New Roman" w:hAnsi="Times New Roman" w:cs="Times New Roman"/>
                <w:sz w:val="22"/>
                <w:szCs w:val="22"/>
              </w:rPr>
              <w:t>83.64</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802" w:type="dxa"/>
            <w:tcBorders>
              <w:top w:val="nil"/>
              <w:bottom w:val="nil"/>
            </w:tcBorders>
          </w:tcPr>
          <w:p>
            <w:pPr>
              <w:jc w:val="both"/>
              <w:rPr>
                <w:rFonts w:ascii="Times New Roman" w:hAnsi="Times New Roman" w:cs="Times New Roman"/>
                <w:sz w:val="22"/>
                <w:szCs w:val="22"/>
              </w:rPr>
            </w:pPr>
            <w:r>
              <w:rPr>
                <w:rFonts w:hint="eastAsia" w:ascii="Times New Roman" w:hAnsi="Times New Roman" w:cs="Times New Roman"/>
                <w:sz w:val="22"/>
                <w:szCs w:val="22"/>
              </w:rPr>
              <w:t xml:space="preserve"> </w:t>
            </w:r>
            <w:r>
              <w:rPr>
                <w:rFonts w:ascii="Times New Roman" w:hAnsi="Times New Roman" w:cs="Times New Roman"/>
                <w:sz w:val="22"/>
                <w:szCs w:val="22"/>
              </w:rPr>
              <w:t xml:space="preserve"> DIRS</w:t>
            </w:r>
          </w:p>
        </w:tc>
        <w:tc>
          <w:tcPr>
            <w:tcW w:w="2693" w:type="dxa"/>
            <w:tcBorders>
              <w:top w:val="nil"/>
              <w:bottom w:val="nil"/>
            </w:tcBorders>
          </w:tcPr>
          <w:p>
            <w:pPr>
              <w:jc w:val="both"/>
              <w:rPr>
                <w:rFonts w:ascii="Times New Roman" w:hAnsi="Times New Roman" w:cs="Times New Roman"/>
                <w:sz w:val="22"/>
                <w:szCs w:val="22"/>
              </w:rPr>
            </w:pPr>
            <w:r>
              <w:rPr>
                <w:rFonts w:ascii="Times New Roman" w:hAnsi="Times New Roman" w:cs="Times New Roman"/>
                <w:sz w:val="22"/>
                <w:szCs w:val="22"/>
              </w:rPr>
              <w:t>316,149,476</w:t>
            </w:r>
          </w:p>
        </w:tc>
        <w:tc>
          <w:tcPr>
            <w:tcW w:w="2551" w:type="dxa"/>
            <w:tcBorders>
              <w:top w:val="nil"/>
              <w:bottom w:val="nil"/>
            </w:tcBorders>
          </w:tcPr>
          <w:p>
            <w:pPr>
              <w:jc w:val="both"/>
              <w:rPr>
                <w:rFonts w:ascii="Times New Roman" w:hAnsi="Times New Roman" w:cs="Times New Roman"/>
                <w:sz w:val="22"/>
                <w:szCs w:val="22"/>
              </w:rPr>
            </w:pPr>
            <w:r>
              <w:rPr>
                <w:rFonts w:ascii="Times New Roman" w:hAnsi="Times New Roman" w:cs="Times New Roman"/>
                <w:sz w:val="22"/>
                <w:szCs w:val="22"/>
              </w:rPr>
              <w:t>5.49</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802" w:type="dxa"/>
            <w:tcBorders>
              <w:top w:val="nil"/>
              <w:bottom w:val="nil"/>
            </w:tcBorders>
          </w:tcPr>
          <w:p>
            <w:pPr>
              <w:jc w:val="both"/>
              <w:rPr>
                <w:rFonts w:ascii="Times New Roman" w:hAnsi="Times New Roman" w:cs="Times New Roman"/>
                <w:sz w:val="22"/>
                <w:szCs w:val="22"/>
              </w:rPr>
            </w:pPr>
            <w:r>
              <w:rPr>
                <w:rFonts w:hint="eastAsia" w:ascii="Times New Roman" w:hAnsi="Times New Roman" w:cs="Times New Roman"/>
                <w:sz w:val="22"/>
                <w:szCs w:val="22"/>
              </w:rPr>
              <w:t xml:space="preserve"> </w:t>
            </w:r>
            <w:r>
              <w:rPr>
                <w:rFonts w:ascii="Times New Roman" w:hAnsi="Times New Roman" w:cs="Times New Roman"/>
                <w:sz w:val="22"/>
                <w:szCs w:val="22"/>
              </w:rPr>
              <w:t xml:space="preserve"> LARD</w:t>
            </w:r>
          </w:p>
        </w:tc>
        <w:tc>
          <w:tcPr>
            <w:tcW w:w="2693" w:type="dxa"/>
            <w:tcBorders>
              <w:top w:val="nil"/>
              <w:bottom w:val="nil"/>
            </w:tcBorders>
          </w:tcPr>
          <w:p>
            <w:pPr>
              <w:jc w:val="both"/>
              <w:rPr>
                <w:rFonts w:ascii="Times New Roman" w:hAnsi="Times New Roman" w:cs="Times New Roman"/>
                <w:sz w:val="22"/>
                <w:szCs w:val="22"/>
              </w:rPr>
            </w:pPr>
            <w:r>
              <w:rPr>
                <w:rFonts w:ascii="Times New Roman" w:hAnsi="Times New Roman" w:cs="Times New Roman"/>
                <w:sz w:val="22"/>
                <w:szCs w:val="22"/>
              </w:rPr>
              <w:t>1,376,213,554</w:t>
            </w:r>
          </w:p>
        </w:tc>
        <w:tc>
          <w:tcPr>
            <w:tcW w:w="2551" w:type="dxa"/>
            <w:tcBorders>
              <w:top w:val="nil"/>
              <w:bottom w:val="nil"/>
            </w:tcBorders>
          </w:tcPr>
          <w:p>
            <w:pPr>
              <w:jc w:val="both"/>
              <w:rPr>
                <w:rFonts w:ascii="Times New Roman" w:hAnsi="Times New Roman" w:cs="Times New Roman"/>
                <w:sz w:val="22"/>
                <w:szCs w:val="22"/>
              </w:rPr>
            </w:pPr>
            <w:r>
              <w:rPr>
                <w:rFonts w:ascii="Times New Roman" w:hAnsi="Times New Roman" w:cs="Times New Roman"/>
                <w:sz w:val="22"/>
                <w:szCs w:val="22"/>
              </w:rPr>
              <w:t>23.89</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802" w:type="dxa"/>
            <w:tcBorders>
              <w:top w:val="nil"/>
              <w:bottom w:val="nil"/>
            </w:tcBorders>
          </w:tcPr>
          <w:p>
            <w:pPr>
              <w:ind w:firstLine="220" w:firstLineChars="100"/>
              <w:jc w:val="both"/>
              <w:rPr>
                <w:rFonts w:ascii="Times New Roman" w:hAnsi="Times New Roman" w:cs="Times New Roman"/>
                <w:sz w:val="22"/>
                <w:szCs w:val="22"/>
              </w:rPr>
            </w:pPr>
            <w:r>
              <w:rPr>
                <w:rFonts w:ascii="Times New Roman" w:hAnsi="Times New Roman" w:cs="Times New Roman"/>
                <w:sz w:val="22"/>
                <w:szCs w:val="22"/>
              </w:rPr>
              <w:t>LINE</w:t>
            </w:r>
          </w:p>
        </w:tc>
        <w:tc>
          <w:tcPr>
            <w:tcW w:w="2693" w:type="dxa"/>
            <w:tcBorders>
              <w:top w:val="nil"/>
              <w:bottom w:val="nil"/>
            </w:tcBorders>
          </w:tcPr>
          <w:p>
            <w:pPr>
              <w:jc w:val="both"/>
              <w:rPr>
                <w:rFonts w:ascii="Times New Roman" w:hAnsi="Times New Roman" w:cs="Times New Roman"/>
                <w:sz w:val="22"/>
                <w:szCs w:val="22"/>
              </w:rPr>
            </w:pPr>
            <w:r>
              <w:rPr>
                <w:rFonts w:ascii="Times New Roman" w:hAnsi="Times New Roman" w:cs="Times New Roman"/>
                <w:sz w:val="22"/>
                <w:szCs w:val="22"/>
              </w:rPr>
              <w:t>303</w:t>
            </w:r>
            <w:r>
              <w:rPr>
                <w:rFonts w:hint="eastAsia" w:ascii="Times New Roman" w:hAnsi="Times New Roman" w:cs="Times New Roman"/>
                <w:sz w:val="22"/>
                <w:szCs w:val="22"/>
              </w:rPr>
              <w:t>,</w:t>
            </w:r>
            <w:r>
              <w:rPr>
                <w:rFonts w:ascii="Times New Roman" w:hAnsi="Times New Roman" w:cs="Times New Roman"/>
                <w:sz w:val="22"/>
                <w:szCs w:val="22"/>
              </w:rPr>
              <w:t>918</w:t>
            </w:r>
            <w:r>
              <w:rPr>
                <w:rFonts w:hint="eastAsia" w:ascii="Times New Roman" w:hAnsi="Times New Roman" w:cs="Times New Roman"/>
                <w:sz w:val="22"/>
                <w:szCs w:val="22"/>
              </w:rPr>
              <w:t>,</w:t>
            </w:r>
            <w:r>
              <w:rPr>
                <w:rFonts w:ascii="Times New Roman" w:hAnsi="Times New Roman" w:cs="Times New Roman"/>
                <w:sz w:val="22"/>
                <w:szCs w:val="22"/>
              </w:rPr>
              <w:t>642</w:t>
            </w:r>
          </w:p>
        </w:tc>
        <w:tc>
          <w:tcPr>
            <w:tcW w:w="2551" w:type="dxa"/>
            <w:tcBorders>
              <w:top w:val="nil"/>
              <w:bottom w:val="nil"/>
            </w:tcBorders>
          </w:tcPr>
          <w:p>
            <w:pPr>
              <w:jc w:val="both"/>
              <w:rPr>
                <w:rFonts w:ascii="Times New Roman" w:hAnsi="Times New Roman" w:cs="Times New Roman"/>
                <w:sz w:val="22"/>
                <w:szCs w:val="22"/>
              </w:rPr>
            </w:pPr>
            <w:r>
              <w:rPr>
                <w:rFonts w:ascii="Times New Roman" w:hAnsi="Times New Roman" w:cs="Times New Roman"/>
                <w:sz w:val="22"/>
                <w:szCs w:val="22"/>
              </w:rPr>
              <w:t>5.28</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802" w:type="dxa"/>
            <w:tcBorders>
              <w:top w:val="nil"/>
            </w:tcBorders>
          </w:tcPr>
          <w:p>
            <w:pPr>
              <w:ind w:firstLine="220" w:firstLineChars="100"/>
              <w:jc w:val="both"/>
              <w:rPr>
                <w:rFonts w:ascii="Times New Roman" w:hAnsi="Times New Roman" w:cs="Times New Roman"/>
                <w:sz w:val="22"/>
                <w:szCs w:val="22"/>
              </w:rPr>
            </w:pPr>
            <w:r>
              <w:rPr>
                <w:rFonts w:ascii="Times New Roman" w:hAnsi="Times New Roman" w:cs="Times New Roman"/>
                <w:sz w:val="22"/>
                <w:szCs w:val="22"/>
              </w:rPr>
              <w:t>PLE</w:t>
            </w:r>
          </w:p>
        </w:tc>
        <w:tc>
          <w:tcPr>
            <w:tcW w:w="2693" w:type="dxa"/>
            <w:tcBorders>
              <w:top w:val="nil"/>
            </w:tcBorders>
          </w:tcPr>
          <w:p>
            <w:pPr>
              <w:jc w:val="both"/>
              <w:rPr>
                <w:rFonts w:ascii="Times New Roman" w:hAnsi="Times New Roman" w:cs="Times New Roman"/>
                <w:sz w:val="22"/>
                <w:szCs w:val="22"/>
              </w:rPr>
            </w:pPr>
            <w:r>
              <w:rPr>
                <w:rFonts w:ascii="Times New Roman" w:hAnsi="Times New Roman" w:cs="Times New Roman"/>
                <w:sz w:val="22"/>
                <w:szCs w:val="22"/>
              </w:rPr>
              <w:t>24,411,826</w:t>
            </w:r>
          </w:p>
        </w:tc>
        <w:tc>
          <w:tcPr>
            <w:tcW w:w="2551" w:type="dxa"/>
            <w:tcBorders>
              <w:top w:val="nil"/>
            </w:tcBorders>
          </w:tcPr>
          <w:p>
            <w:pPr>
              <w:jc w:val="both"/>
              <w:rPr>
                <w:rFonts w:ascii="Times New Roman" w:hAnsi="Times New Roman" w:cs="Times New Roman"/>
                <w:sz w:val="22"/>
                <w:szCs w:val="22"/>
              </w:rPr>
            </w:pPr>
            <w:r>
              <w:rPr>
                <w:rFonts w:ascii="Times New Roman" w:hAnsi="Times New Roman" w:cs="Times New Roman"/>
                <w:sz w:val="22"/>
                <w:szCs w:val="22"/>
              </w:rPr>
              <w:t>0.42</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802" w:type="dxa"/>
          </w:tcPr>
          <w:p>
            <w:pPr>
              <w:ind w:firstLine="220" w:firstLineChars="100"/>
              <w:jc w:val="both"/>
              <w:rPr>
                <w:rFonts w:ascii="Times New Roman" w:hAnsi="Times New Roman" w:cs="Times New Roman"/>
                <w:sz w:val="22"/>
                <w:szCs w:val="22"/>
              </w:rPr>
            </w:pPr>
            <w:r>
              <w:rPr>
                <w:rFonts w:ascii="Times New Roman" w:hAnsi="Times New Roman" w:cs="Times New Roman"/>
                <w:sz w:val="22"/>
                <w:szCs w:val="22"/>
              </w:rPr>
              <w:t>TRIM</w:t>
            </w:r>
          </w:p>
        </w:tc>
        <w:tc>
          <w:tcPr>
            <w:tcW w:w="2693" w:type="dxa"/>
          </w:tcPr>
          <w:p>
            <w:pPr>
              <w:jc w:val="both"/>
              <w:rPr>
                <w:rFonts w:ascii="Times New Roman" w:hAnsi="Times New Roman" w:cs="Times New Roman"/>
                <w:sz w:val="22"/>
                <w:szCs w:val="22"/>
              </w:rPr>
            </w:pPr>
            <w:r>
              <w:rPr>
                <w:rFonts w:ascii="Times New Roman" w:hAnsi="Times New Roman" w:cs="Times New Roman"/>
                <w:sz w:val="22"/>
                <w:szCs w:val="22"/>
              </w:rPr>
              <w:t>10,291,147</w:t>
            </w:r>
          </w:p>
        </w:tc>
        <w:tc>
          <w:tcPr>
            <w:tcW w:w="2551" w:type="dxa"/>
          </w:tcPr>
          <w:p>
            <w:pPr>
              <w:jc w:val="both"/>
              <w:rPr>
                <w:rFonts w:ascii="Times New Roman" w:hAnsi="Times New Roman" w:cs="Times New Roman"/>
                <w:sz w:val="22"/>
                <w:szCs w:val="22"/>
              </w:rPr>
            </w:pPr>
            <w:r>
              <w:rPr>
                <w:rFonts w:ascii="Times New Roman" w:hAnsi="Times New Roman" w:cs="Times New Roman"/>
                <w:sz w:val="22"/>
                <w:szCs w:val="22"/>
              </w:rPr>
              <w:t>0.18</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802" w:type="dxa"/>
          </w:tcPr>
          <w:p>
            <w:pPr>
              <w:ind w:firstLine="220" w:firstLineChars="100"/>
              <w:jc w:val="both"/>
              <w:rPr>
                <w:rFonts w:ascii="Times New Roman" w:hAnsi="Times New Roman" w:cs="Times New Roman"/>
                <w:sz w:val="22"/>
                <w:szCs w:val="22"/>
              </w:rPr>
            </w:pPr>
            <w:r>
              <w:rPr>
                <w:rFonts w:ascii="Times New Roman" w:hAnsi="Times New Roman" w:cs="Times New Roman"/>
                <w:sz w:val="22"/>
                <w:szCs w:val="22"/>
              </w:rPr>
              <w:t>SINE</w:t>
            </w:r>
          </w:p>
        </w:tc>
        <w:tc>
          <w:tcPr>
            <w:tcW w:w="2693" w:type="dxa"/>
          </w:tcPr>
          <w:p>
            <w:pPr>
              <w:jc w:val="both"/>
              <w:rPr>
                <w:rFonts w:ascii="Times New Roman" w:hAnsi="Times New Roman" w:cs="Times New Roman"/>
                <w:sz w:val="22"/>
                <w:szCs w:val="22"/>
              </w:rPr>
            </w:pPr>
            <w:r>
              <w:rPr>
                <w:rFonts w:ascii="Times New Roman" w:hAnsi="Times New Roman" w:cs="Times New Roman"/>
                <w:sz w:val="22"/>
                <w:szCs w:val="22"/>
              </w:rPr>
              <w:t>567</w:t>
            </w:r>
          </w:p>
        </w:tc>
        <w:tc>
          <w:tcPr>
            <w:tcW w:w="2551" w:type="dxa"/>
          </w:tcPr>
          <w:p>
            <w:pPr>
              <w:jc w:val="both"/>
              <w:rPr>
                <w:rFonts w:ascii="Times New Roman" w:hAnsi="Times New Roman" w:cs="Times New Roman"/>
                <w:sz w:val="22"/>
                <w:szCs w:val="22"/>
              </w:rPr>
            </w:pPr>
            <w:r>
              <w:rPr>
                <w:rFonts w:ascii="Times New Roman" w:hAnsi="Times New Roman" w:cs="Times New Roman"/>
                <w:sz w:val="22"/>
                <w:szCs w:val="22"/>
              </w:rPr>
              <w:t>0.00</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802" w:type="dxa"/>
          </w:tcPr>
          <w:p>
            <w:pPr>
              <w:ind w:firstLine="220" w:firstLineChars="100"/>
              <w:jc w:val="both"/>
              <w:rPr>
                <w:rFonts w:ascii="Times New Roman" w:hAnsi="Times New Roman" w:cs="Times New Roman"/>
                <w:sz w:val="22"/>
                <w:szCs w:val="22"/>
              </w:rPr>
            </w:pPr>
            <w:r>
              <w:rPr>
                <w:rFonts w:ascii="Times New Roman" w:hAnsi="Times New Roman" w:cs="Times New Roman"/>
                <w:sz w:val="22"/>
                <w:szCs w:val="22"/>
              </w:rPr>
              <w:t>LTR/Copia</w:t>
            </w:r>
          </w:p>
        </w:tc>
        <w:tc>
          <w:tcPr>
            <w:tcW w:w="2693" w:type="dxa"/>
          </w:tcPr>
          <w:p>
            <w:pPr>
              <w:jc w:val="both"/>
              <w:rPr>
                <w:rFonts w:ascii="Times New Roman" w:hAnsi="Times New Roman" w:cs="Times New Roman"/>
                <w:sz w:val="22"/>
                <w:szCs w:val="22"/>
              </w:rPr>
            </w:pPr>
            <w:r>
              <w:rPr>
                <w:rFonts w:ascii="Times New Roman" w:hAnsi="Times New Roman" w:cs="Times New Roman"/>
                <w:sz w:val="22"/>
                <w:szCs w:val="22"/>
              </w:rPr>
              <w:t>1,123,565,291</w:t>
            </w:r>
          </w:p>
        </w:tc>
        <w:tc>
          <w:tcPr>
            <w:tcW w:w="2551" w:type="dxa"/>
          </w:tcPr>
          <w:p>
            <w:pPr>
              <w:jc w:val="both"/>
              <w:rPr>
                <w:rFonts w:ascii="Times New Roman" w:hAnsi="Times New Roman" w:cs="Times New Roman"/>
                <w:sz w:val="22"/>
                <w:szCs w:val="22"/>
              </w:rPr>
            </w:pPr>
            <w:r>
              <w:rPr>
                <w:rFonts w:ascii="Times New Roman" w:hAnsi="Times New Roman" w:cs="Times New Roman"/>
                <w:sz w:val="22"/>
                <w:szCs w:val="22"/>
              </w:rPr>
              <w:t>19.50</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340" w:hRule="atLeast"/>
        </w:trPr>
        <w:tc>
          <w:tcPr>
            <w:tcW w:w="2802" w:type="dxa"/>
          </w:tcPr>
          <w:p>
            <w:pPr>
              <w:ind w:firstLine="220" w:firstLineChars="100"/>
              <w:jc w:val="both"/>
              <w:rPr>
                <w:rFonts w:ascii="Times New Roman" w:hAnsi="Times New Roman" w:cs="Times New Roman"/>
                <w:sz w:val="22"/>
                <w:szCs w:val="22"/>
              </w:rPr>
            </w:pPr>
            <w:r>
              <w:rPr>
                <w:rFonts w:ascii="Times New Roman" w:hAnsi="Times New Roman" w:cs="Times New Roman"/>
                <w:sz w:val="22"/>
                <w:szCs w:val="22"/>
              </w:rPr>
              <w:t>LTR/Gypsy</w:t>
            </w:r>
          </w:p>
        </w:tc>
        <w:tc>
          <w:tcPr>
            <w:tcW w:w="2693" w:type="dxa"/>
          </w:tcPr>
          <w:p>
            <w:pPr>
              <w:jc w:val="both"/>
              <w:rPr>
                <w:rFonts w:ascii="Times New Roman" w:hAnsi="Times New Roman" w:cs="Times New Roman"/>
                <w:sz w:val="22"/>
                <w:szCs w:val="22"/>
              </w:rPr>
            </w:pPr>
            <w:r>
              <w:rPr>
                <w:rFonts w:ascii="Times New Roman" w:hAnsi="Times New Roman" w:cs="Times New Roman"/>
                <w:sz w:val="22"/>
                <w:szCs w:val="22"/>
              </w:rPr>
              <w:t>2,298,478,150</w:t>
            </w:r>
          </w:p>
        </w:tc>
        <w:tc>
          <w:tcPr>
            <w:tcW w:w="2551" w:type="dxa"/>
          </w:tcPr>
          <w:p>
            <w:pPr>
              <w:jc w:val="both"/>
              <w:rPr>
                <w:rFonts w:ascii="Times New Roman" w:hAnsi="Times New Roman" w:cs="Times New Roman"/>
                <w:sz w:val="22"/>
                <w:szCs w:val="22"/>
              </w:rPr>
            </w:pPr>
            <w:r>
              <w:rPr>
                <w:rFonts w:ascii="Times New Roman" w:hAnsi="Times New Roman" w:cs="Times New Roman"/>
                <w:sz w:val="22"/>
                <w:szCs w:val="22"/>
              </w:rPr>
              <w:t>39.90</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802" w:type="dxa"/>
          </w:tcPr>
          <w:p>
            <w:pPr>
              <w:ind w:firstLine="220" w:firstLineChars="100"/>
              <w:jc w:val="both"/>
              <w:rPr>
                <w:rFonts w:ascii="Times New Roman" w:hAnsi="Times New Roman" w:cs="Times New Roman"/>
                <w:sz w:val="22"/>
                <w:szCs w:val="22"/>
              </w:rPr>
            </w:pPr>
            <w:r>
              <w:rPr>
                <w:rFonts w:ascii="Times New Roman" w:hAnsi="Times New Roman" w:cs="Times New Roman"/>
                <w:sz w:val="22"/>
                <w:szCs w:val="22"/>
              </w:rPr>
              <w:t>LTR</w:t>
            </w:r>
            <w:r>
              <w:rPr>
                <w:rFonts w:ascii="Times New Roman" w:hAnsi="Times New Roman" w:eastAsia="Times New Roman"/>
                <w:sz w:val="22"/>
                <w:szCs w:val="22"/>
              </w:rPr>
              <w:t xml:space="preserve"> </w:t>
            </w:r>
            <w:r>
              <w:rPr>
                <w:rFonts w:ascii="Times New Roman" w:hAnsi="Times New Roman" w:cs="Times New Roman"/>
                <w:sz w:val="22"/>
                <w:szCs w:val="22"/>
              </w:rPr>
              <w:t>/Unknown</w:t>
            </w:r>
          </w:p>
        </w:tc>
        <w:tc>
          <w:tcPr>
            <w:tcW w:w="2693" w:type="dxa"/>
          </w:tcPr>
          <w:p>
            <w:pPr>
              <w:jc w:val="both"/>
              <w:rPr>
                <w:rFonts w:ascii="Times New Roman" w:hAnsi="Times New Roman" w:cs="Times New Roman"/>
                <w:sz w:val="22"/>
                <w:szCs w:val="22"/>
              </w:rPr>
            </w:pPr>
            <w:r>
              <w:rPr>
                <w:rFonts w:ascii="Times New Roman" w:hAnsi="Times New Roman" w:cs="Times New Roman"/>
                <w:sz w:val="22"/>
                <w:szCs w:val="22"/>
              </w:rPr>
              <w:t>56,960,187</w:t>
            </w:r>
          </w:p>
        </w:tc>
        <w:tc>
          <w:tcPr>
            <w:tcW w:w="2551" w:type="dxa"/>
          </w:tcPr>
          <w:p>
            <w:pPr>
              <w:jc w:val="both"/>
              <w:rPr>
                <w:rFonts w:ascii="Times New Roman" w:hAnsi="Times New Roman" w:cs="Times New Roman"/>
                <w:sz w:val="22"/>
                <w:szCs w:val="22"/>
              </w:rPr>
            </w:pPr>
            <w:r>
              <w:rPr>
                <w:rFonts w:ascii="Times New Roman" w:hAnsi="Times New Roman" w:cs="Times New Roman"/>
                <w:sz w:val="22"/>
                <w:szCs w:val="22"/>
              </w:rPr>
              <w:t>0.99</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802" w:type="dxa"/>
          </w:tcPr>
          <w:p>
            <w:pPr>
              <w:ind w:firstLine="220" w:firstLineChars="100"/>
              <w:jc w:val="both"/>
              <w:rPr>
                <w:rFonts w:ascii="Times New Roman" w:hAnsi="Times New Roman" w:cs="Times New Roman"/>
                <w:sz w:val="22"/>
                <w:szCs w:val="22"/>
              </w:rPr>
            </w:pPr>
            <w:r>
              <w:rPr>
                <w:rFonts w:ascii="Times New Roman" w:hAnsi="Times New Roman" w:cs="Times New Roman"/>
                <w:sz w:val="22"/>
                <w:szCs w:val="22"/>
              </w:rPr>
              <w:t>Unknown</w:t>
            </w:r>
          </w:p>
        </w:tc>
        <w:tc>
          <w:tcPr>
            <w:tcW w:w="2693" w:type="dxa"/>
          </w:tcPr>
          <w:p>
            <w:pPr>
              <w:jc w:val="both"/>
              <w:rPr>
                <w:rFonts w:ascii="Times New Roman" w:hAnsi="Times New Roman" w:cs="Times New Roman"/>
                <w:sz w:val="22"/>
                <w:szCs w:val="22"/>
              </w:rPr>
            </w:pPr>
            <w:r>
              <w:rPr>
                <w:rFonts w:ascii="Times New Roman" w:hAnsi="Times New Roman" w:cs="Times New Roman"/>
                <w:sz w:val="22"/>
                <w:szCs w:val="22"/>
              </w:rPr>
              <w:t>388,617</w:t>
            </w:r>
          </w:p>
        </w:tc>
        <w:tc>
          <w:tcPr>
            <w:tcW w:w="2551" w:type="dxa"/>
          </w:tcPr>
          <w:p>
            <w:pPr>
              <w:jc w:val="both"/>
              <w:rPr>
                <w:rFonts w:ascii="Times New Roman" w:hAnsi="Times New Roman" w:cs="Times New Roman"/>
                <w:sz w:val="22"/>
                <w:szCs w:val="22"/>
              </w:rPr>
            </w:pPr>
            <w:r>
              <w:rPr>
                <w:rFonts w:ascii="Times New Roman" w:hAnsi="Times New Roman" w:cs="Times New Roman"/>
                <w:sz w:val="22"/>
                <w:szCs w:val="22"/>
              </w:rPr>
              <w:t>0.01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802" w:type="dxa"/>
          </w:tcPr>
          <w:p>
            <w:pPr>
              <w:jc w:val="both"/>
              <w:rPr>
                <w:rFonts w:ascii="Times New Roman" w:hAnsi="Times New Roman" w:cs="Times New Roman"/>
                <w:sz w:val="22"/>
                <w:szCs w:val="22"/>
              </w:rPr>
            </w:pPr>
            <w:r>
              <w:rPr>
                <w:rFonts w:ascii="Times New Roman" w:hAnsi="Times New Roman" w:cs="Times New Roman"/>
                <w:sz w:val="22"/>
                <w:szCs w:val="22"/>
              </w:rPr>
              <w:t>ClassII</w:t>
            </w:r>
          </w:p>
        </w:tc>
        <w:tc>
          <w:tcPr>
            <w:tcW w:w="2693" w:type="dxa"/>
          </w:tcPr>
          <w:p>
            <w:pPr>
              <w:jc w:val="both"/>
              <w:rPr>
                <w:rFonts w:ascii="Times New Roman" w:hAnsi="Times New Roman" w:cs="Times New Roman"/>
                <w:sz w:val="22"/>
                <w:szCs w:val="22"/>
              </w:rPr>
            </w:pPr>
            <w:r>
              <w:rPr>
                <w:rFonts w:ascii="Times New Roman" w:hAnsi="Times New Roman" w:cs="Times New Roman"/>
                <w:sz w:val="22"/>
                <w:szCs w:val="22"/>
              </w:rPr>
              <w:t>2,890,73,856</w:t>
            </w:r>
          </w:p>
        </w:tc>
        <w:tc>
          <w:tcPr>
            <w:tcW w:w="2551" w:type="dxa"/>
          </w:tcPr>
          <w:p>
            <w:pPr>
              <w:jc w:val="both"/>
              <w:rPr>
                <w:rFonts w:ascii="Times New Roman" w:hAnsi="Times New Roman" w:cs="Times New Roman"/>
                <w:sz w:val="22"/>
                <w:szCs w:val="22"/>
              </w:rPr>
            </w:pPr>
            <w:r>
              <w:rPr>
                <w:rFonts w:ascii="Times New Roman" w:hAnsi="Times New Roman" w:cs="Times New Roman"/>
                <w:sz w:val="22"/>
                <w:szCs w:val="22"/>
              </w:rPr>
              <w:t>5.02</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802" w:type="dxa"/>
          </w:tcPr>
          <w:p>
            <w:pPr>
              <w:jc w:val="both"/>
              <w:rPr>
                <w:rFonts w:ascii="Times New Roman" w:hAnsi="Times New Roman" w:cs="Times New Roman"/>
                <w:sz w:val="22"/>
                <w:szCs w:val="22"/>
              </w:rPr>
            </w:pPr>
            <w:r>
              <w:rPr>
                <w:rFonts w:ascii="Times New Roman" w:hAnsi="Times New Roman" w:cs="Times New Roman"/>
                <w:sz w:val="22"/>
                <w:szCs w:val="22"/>
              </w:rPr>
              <w:t>PotentialHostGene</w:t>
            </w:r>
          </w:p>
        </w:tc>
        <w:tc>
          <w:tcPr>
            <w:tcW w:w="2693" w:type="dxa"/>
          </w:tcPr>
          <w:p>
            <w:pPr>
              <w:jc w:val="both"/>
              <w:rPr>
                <w:rFonts w:ascii="Times New Roman" w:hAnsi="Times New Roman" w:cs="Times New Roman"/>
                <w:sz w:val="22"/>
                <w:szCs w:val="22"/>
              </w:rPr>
            </w:pPr>
            <w:r>
              <w:rPr>
                <w:rFonts w:ascii="Times New Roman" w:hAnsi="Times New Roman" w:cs="Times New Roman"/>
                <w:sz w:val="22"/>
                <w:szCs w:val="22"/>
              </w:rPr>
              <w:t>12,111,436</w:t>
            </w:r>
          </w:p>
        </w:tc>
        <w:tc>
          <w:tcPr>
            <w:tcW w:w="2551" w:type="dxa"/>
          </w:tcPr>
          <w:p>
            <w:pPr>
              <w:jc w:val="both"/>
              <w:rPr>
                <w:rFonts w:ascii="Times New Roman" w:hAnsi="Times New Roman" w:cs="Times New Roman"/>
                <w:sz w:val="22"/>
                <w:szCs w:val="22"/>
              </w:rPr>
            </w:pPr>
            <w:r>
              <w:rPr>
                <w:rFonts w:ascii="Times New Roman" w:hAnsi="Times New Roman" w:cs="Times New Roman"/>
                <w:sz w:val="22"/>
                <w:szCs w:val="22"/>
              </w:rPr>
              <w:t>0.21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802" w:type="dxa"/>
            <w:tcBorders>
              <w:bottom w:val="single" w:color="auto" w:sz="4" w:space="0"/>
            </w:tcBorders>
          </w:tcPr>
          <w:p>
            <w:pPr>
              <w:jc w:val="both"/>
              <w:rPr>
                <w:rFonts w:ascii="Times New Roman" w:hAnsi="Times New Roman" w:cs="Times New Roman"/>
                <w:sz w:val="22"/>
                <w:szCs w:val="22"/>
              </w:rPr>
            </w:pPr>
            <w:r>
              <w:rPr>
                <w:rFonts w:ascii="Times New Roman" w:hAnsi="Times New Roman" w:cs="Times New Roman"/>
                <w:sz w:val="22"/>
                <w:szCs w:val="22"/>
              </w:rPr>
              <w:t>Unknown</w:t>
            </w:r>
          </w:p>
        </w:tc>
        <w:tc>
          <w:tcPr>
            <w:tcW w:w="2693" w:type="dxa"/>
            <w:tcBorders>
              <w:bottom w:val="single" w:color="auto" w:sz="4" w:space="0"/>
            </w:tcBorders>
          </w:tcPr>
          <w:p>
            <w:pPr>
              <w:jc w:val="both"/>
              <w:rPr>
                <w:rFonts w:ascii="Times New Roman" w:hAnsi="Times New Roman" w:cs="Times New Roman"/>
                <w:sz w:val="22"/>
                <w:szCs w:val="22"/>
              </w:rPr>
            </w:pPr>
            <w:r>
              <w:rPr>
                <w:rFonts w:ascii="Times New Roman" w:hAnsi="Times New Roman" w:cs="Times New Roman"/>
                <w:sz w:val="22"/>
                <w:szCs w:val="22"/>
              </w:rPr>
              <w:t>428,118,014</w:t>
            </w:r>
          </w:p>
        </w:tc>
        <w:tc>
          <w:tcPr>
            <w:tcW w:w="2551" w:type="dxa"/>
            <w:tcBorders>
              <w:bottom w:val="single" w:color="auto" w:sz="4" w:space="0"/>
            </w:tcBorders>
          </w:tcPr>
          <w:p>
            <w:pPr>
              <w:jc w:val="both"/>
              <w:rPr>
                <w:rFonts w:ascii="Times New Roman" w:hAnsi="Times New Roman" w:cs="Times New Roman"/>
                <w:sz w:val="22"/>
                <w:szCs w:val="22"/>
              </w:rPr>
            </w:pPr>
            <w:r>
              <w:rPr>
                <w:rFonts w:ascii="Times New Roman" w:hAnsi="Times New Roman" w:cs="Times New Roman"/>
                <w:sz w:val="22"/>
                <w:szCs w:val="22"/>
              </w:rPr>
              <w:t>7.43</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802" w:type="dxa"/>
            <w:tcBorders>
              <w:top w:val="single" w:color="auto" w:sz="4" w:space="0"/>
              <w:bottom w:val="single" w:color="auto" w:sz="12" w:space="0"/>
            </w:tcBorders>
          </w:tcPr>
          <w:p>
            <w:pPr>
              <w:jc w:val="both"/>
              <w:rPr>
                <w:rFonts w:ascii="Times New Roman" w:hAnsi="Times New Roman" w:cs="Times New Roman"/>
                <w:sz w:val="22"/>
                <w:szCs w:val="22"/>
              </w:rPr>
            </w:pPr>
            <w:r>
              <w:rPr>
                <w:rFonts w:ascii="Times New Roman" w:hAnsi="Times New Roman" w:cs="Times New Roman"/>
                <w:sz w:val="22"/>
                <w:szCs w:val="22"/>
              </w:rPr>
              <w:t>Total</w:t>
            </w:r>
          </w:p>
        </w:tc>
        <w:tc>
          <w:tcPr>
            <w:tcW w:w="2693" w:type="dxa"/>
            <w:tcBorders>
              <w:top w:val="single" w:color="auto" w:sz="4" w:space="0"/>
              <w:bottom w:val="single" w:color="auto" w:sz="12" w:space="0"/>
            </w:tcBorders>
          </w:tcPr>
          <w:p>
            <w:pPr>
              <w:jc w:val="both"/>
              <w:rPr>
                <w:rFonts w:ascii="Times New Roman" w:hAnsi="Times New Roman" w:cs="Times New Roman"/>
                <w:sz w:val="22"/>
                <w:szCs w:val="22"/>
              </w:rPr>
            </w:pPr>
            <w:r>
              <w:rPr>
                <w:rFonts w:ascii="Times New Roman" w:hAnsi="Times New Roman" w:cs="Times New Roman"/>
                <w:sz w:val="22"/>
                <w:szCs w:val="22"/>
              </w:rPr>
              <w:t>5,207,179,061</w:t>
            </w:r>
          </w:p>
        </w:tc>
        <w:tc>
          <w:tcPr>
            <w:tcW w:w="2551" w:type="dxa"/>
            <w:tcBorders>
              <w:top w:val="single" w:color="auto" w:sz="4" w:space="0"/>
              <w:bottom w:val="single" w:color="auto" w:sz="12" w:space="0"/>
            </w:tcBorders>
          </w:tcPr>
          <w:p>
            <w:pPr>
              <w:jc w:val="both"/>
              <w:rPr>
                <w:rFonts w:ascii="Times New Roman" w:hAnsi="Times New Roman" w:cs="Times New Roman"/>
                <w:sz w:val="22"/>
                <w:szCs w:val="22"/>
              </w:rPr>
            </w:pPr>
            <w:r>
              <w:rPr>
                <w:rFonts w:ascii="Times New Roman" w:hAnsi="Times New Roman" w:cs="Times New Roman"/>
                <w:sz w:val="22"/>
                <w:szCs w:val="22"/>
              </w:rPr>
              <w:t>90.39</w:t>
            </w:r>
          </w:p>
        </w:tc>
      </w:tr>
    </w:tbl>
    <w:p>
      <w:pPr>
        <w:jc w:val="both"/>
      </w:pPr>
    </w:p>
    <w:p>
      <w:pPr>
        <w:rPr>
          <w:rFonts w:ascii="Times New Roman" w:hAnsi="Times New Roman"/>
          <w:b/>
          <w:bCs/>
          <w:szCs w:val="32"/>
        </w:rPr>
      </w:pPr>
      <w:r>
        <w:rPr>
          <w:rFonts w:ascii="Times New Roman" w:hAnsi="Times New Roman"/>
          <w:b/>
          <w:bCs/>
          <w:szCs w:val="32"/>
        </w:rPr>
        <w:br w:type="page"/>
      </w:r>
    </w:p>
    <w:p>
      <w:pPr>
        <w:keepNext/>
        <w:keepLines/>
        <w:spacing w:before="260" w:after="260"/>
        <w:jc w:val="both"/>
        <w:outlineLvl w:val="2"/>
        <w:rPr>
          <w:rFonts w:ascii="Times New Roman" w:hAnsi="Times New Roman"/>
          <w:b/>
          <w:bCs/>
          <w:szCs w:val="32"/>
        </w:rPr>
      </w:pPr>
      <w:r>
        <w:rPr>
          <w:rFonts w:ascii="Times New Roman" w:hAnsi="Times New Roman"/>
          <w:b/>
          <w:bCs/>
          <w:szCs w:val="32"/>
        </w:rPr>
        <w:t xml:space="preserve">Table </w:t>
      </w:r>
      <w:r>
        <w:rPr>
          <w:rFonts w:hint="eastAsia" w:ascii="Times New Roman" w:hAnsi="Times New Roman"/>
          <w:b/>
          <w:bCs/>
          <w:szCs w:val="32"/>
        </w:rPr>
        <w:t>S11</w:t>
      </w:r>
      <w:r>
        <w:rPr>
          <w:rFonts w:ascii="Times New Roman" w:hAnsi="Times New Roman"/>
          <w:b/>
          <w:bCs/>
          <w:szCs w:val="32"/>
        </w:rPr>
        <w:t xml:space="preserve">. Summary of predicted protein-coding genes of </w:t>
      </w:r>
      <w:r>
        <w:rPr>
          <w:rFonts w:ascii="Times New Roman" w:hAnsi="Times New Roman"/>
          <w:b/>
          <w:bCs/>
          <w:i/>
          <w:szCs w:val="32"/>
        </w:rPr>
        <w:t>A. vilmorinianum</w:t>
      </w:r>
      <w:r>
        <w:rPr>
          <w:rFonts w:ascii="Times New Roman" w:hAnsi="Times New Roman"/>
          <w:b/>
          <w:bCs/>
          <w:szCs w:val="32"/>
        </w:rPr>
        <w:t xml:space="preserve"> genome.</w:t>
      </w:r>
    </w:p>
    <w:tbl>
      <w:tblPr>
        <w:tblStyle w:val="31"/>
        <w:tblW w:w="0" w:type="auto"/>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414"/>
        <w:gridCol w:w="2406"/>
        <w:gridCol w:w="1855"/>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4820" w:type="dxa"/>
            <w:gridSpan w:val="2"/>
          </w:tcPr>
          <w:p>
            <w:pPr>
              <w:ind w:firstLine="221" w:firstLineChars="100"/>
              <w:jc w:val="both"/>
              <w:rPr>
                <w:rFonts w:ascii="Times New Roman" w:hAnsi="Times New Roman" w:cs="Times New Roman"/>
                <w:b/>
                <w:sz w:val="22"/>
                <w:szCs w:val="22"/>
              </w:rPr>
            </w:pPr>
            <w:r>
              <w:rPr>
                <w:rFonts w:ascii="Times New Roman" w:hAnsi="Times New Roman" w:cs="Times New Roman"/>
                <w:b/>
                <w:sz w:val="22"/>
                <w:szCs w:val="22"/>
              </w:rPr>
              <w:t>Method</w:t>
            </w:r>
          </w:p>
        </w:tc>
        <w:tc>
          <w:tcPr>
            <w:tcW w:w="1855" w:type="dxa"/>
            <w:tcBorders>
              <w:bottom w:val="single" w:color="auto" w:sz="12" w:space="0"/>
            </w:tcBorders>
          </w:tcPr>
          <w:p>
            <w:pPr>
              <w:jc w:val="both"/>
              <w:rPr>
                <w:rFonts w:ascii="Times New Roman" w:hAnsi="Times New Roman" w:cs="Times New Roman"/>
                <w:b/>
                <w:sz w:val="22"/>
                <w:szCs w:val="22"/>
              </w:rPr>
            </w:pPr>
            <w:r>
              <w:rPr>
                <w:rFonts w:ascii="Times New Roman" w:hAnsi="Times New Roman" w:cs="Times New Roman"/>
                <w:b/>
                <w:sz w:val="22"/>
                <w:szCs w:val="22"/>
              </w:rPr>
              <w:t>Gene number</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414" w:type="dxa"/>
            <w:vMerge w:val="restart"/>
            <w:tcBorders>
              <w:top w:val="single" w:color="auto" w:sz="12" w:space="0"/>
            </w:tcBorders>
          </w:tcPr>
          <w:p>
            <w:pPr>
              <w:jc w:val="both"/>
              <w:rPr>
                <w:rFonts w:ascii="Times New Roman" w:hAnsi="Times New Roman" w:cs="Times New Roman"/>
                <w:sz w:val="22"/>
                <w:szCs w:val="22"/>
              </w:rPr>
            </w:pPr>
          </w:p>
          <w:p>
            <w:pPr>
              <w:jc w:val="both"/>
              <w:rPr>
                <w:rFonts w:ascii="Times New Roman" w:hAnsi="Times New Roman" w:cs="Times New Roman"/>
                <w:sz w:val="22"/>
                <w:szCs w:val="22"/>
              </w:rPr>
            </w:pPr>
          </w:p>
          <w:p>
            <w:pPr>
              <w:ind w:firstLine="220" w:firstLineChars="100"/>
              <w:jc w:val="both"/>
              <w:rPr>
                <w:rFonts w:ascii="Times New Roman" w:hAnsi="Times New Roman" w:cs="Times New Roman"/>
                <w:sz w:val="22"/>
                <w:szCs w:val="22"/>
              </w:rPr>
            </w:pPr>
            <w:r>
              <w:rPr>
                <w:rFonts w:ascii="Times New Roman" w:hAnsi="Times New Roman" w:cs="Times New Roman"/>
                <w:sz w:val="22"/>
                <w:szCs w:val="22"/>
              </w:rPr>
              <w:t>Ab initio</w:t>
            </w:r>
          </w:p>
        </w:tc>
        <w:tc>
          <w:tcPr>
            <w:tcW w:w="2406" w:type="dxa"/>
            <w:tcBorders>
              <w:top w:val="single" w:color="auto" w:sz="12" w:space="0"/>
            </w:tcBorders>
          </w:tcPr>
          <w:p>
            <w:pPr>
              <w:jc w:val="both"/>
              <w:rPr>
                <w:rFonts w:ascii="Times New Roman" w:hAnsi="Times New Roman" w:cs="Times New Roman"/>
                <w:sz w:val="22"/>
                <w:szCs w:val="22"/>
              </w:rPr>
            </w:pPr>
            <w:r>
              <w:rPr>
                <w:rFonts w:ascii="Times New Roman" w:hAnsi="Times New Roman" w:cs="Times New Roman"/>
                <w:sz w:val="22"/>
                <w:szCs w:val="22"/>
              </w:rPr>
              <w:t>Augustus</w:t>
            </w:r>
          </w:p>
        </w:tc>
        <w:tc>
          <w:tcPr>
            <w:tcW w:w="1855" w:type="dxa"/>
            <w:tcBorders>
              <w:top w:val="single" w:color="auto" w:sz="12" w:space="0"/>
            </w:tcBorders>
          </w:tcPr>
          <w:p>
            <w:pPr>
              <w:jc w:val="both"/>
              <w:rPr>
                <w:rFonts w:ascii="Times New Roman" w:hAnsi="Times New Roman" w:cs="Times New Roman"/>
                <w:sz w:val="22"/>
                <w:szCs w:val="22"/>
              </w:rPr>
            </w:pPr>
            <w:r>
              <w:rPr>
                <w:rFonts w:ascii="Times New Roman" w:hAnsi="Times New Roman" w:cs="Times New Roman"/>
                <w:sz w:val="22"/>
                <w:szCs w:val="22"/>
              </w:rPr>
              <w:t>56061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414" w:type="dxa"/>
            <w:vMerge w:val="continue"/>
          </w:tcPr>
          <w:p>
            <w:pPr>
              <w:jc w:val="both"/>
              <w:rPr>
                <w:rFonts w:ascii="Times New Roman" w:hAnsi="Times New Roman" w:cs="Times New Roman"/>
                <w:sz w:val="22"/>
                <w:szCs w:val="22"/>
              </w:rPr>
            </w:pPr>
          </w:p>
        </w:tc>
        <w:tc>
          <w:tcPr>
            <w:tcW w:w="2406" w:type="dxa"/>
          </w:tcPr>
          <w:p>
            <w:pPr>
              <w:jc w:val="both"/>
              <w:rPr>
                <w:rFonts w:ascii="Times New Roman" w:hAnsi="Times New Roman" w:cs="Times New Roman"/>
                <w:sz w:val="22"/>
                <w:szCs w:val="22"/>
              </w:rPr>
            </w:pPr>
            <w:r>
              <w:rPr>
                <w:rFonts w:ascii="Times New Roman" w:hAnsi="Times New Roman" w:cs="Times New Roman"/>
                <w:sz w:val="22"/>
                <w:szCs w:val="22"/>
              </w:rPr>
              <w:t>GlimmerHMM</w:t>
            </w:r>
          </w:p>
        </w:tc>
        <w:tc>
          <w:tcPr>
            <w:tcW w:w="1855" w:type="dxa"/>
          </w:tcPr>
          <w:p>
            <w:pPr>
              <w:jc w:val="both"/>
              <w:rPr>
                <w:rFonts w:ascii="Times New Roman" w:hAnsi="Times New Roman" w:cs="Times New Roman"/>
                <w:sz w:val="22"/>
                <w:szCs w:val="22"/>
              </w:rPr>
            </w:pPr>
            <w:r>
              <w:rPr>
                <w:rFonts w:ascii="Times New Roman" w:hAnsi="Times New Roman" w:cs="Times New Roman"/>
                <w:sz w:val="22"/>
                <w:szCs w:val="22"/>
              </w:rPr>
              <w:t>184098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414" w:type="dxa"/>
            <w:vMerge w:val="continue"/>
          </w:tcPr>
          <w:p>
            <w:pPr>
              <w:jc w:val="both"/>
              <w:rPr>
                <w:rFonts w:ascii="Times New Roman" w:hAnsi="Times New Roman" w:cs="Times New Roman"/>
                <w:sz w:val="22"/>
                <w:szCs w:val="22"/>
              </w:rPr>
            </w:pPr>
          </w:p>
        </w:tc>
        <w:tc>
          <w:tcPr>
            <w:tcW w:w="2406" w:type="dxa"/>
          </w:tcPr>
          <w:p>
            <w:pPr>
              <w:jc w:val="both"/>
              <w:rPr>
                <w:rFonts w:ascii="Times New Roman" w:hAnsi="Times New Roman" w:cs="Times New Roman"/>
                <w:sz w:val="22"/>
                <w:szCs w:val="22"/>
              </w:rPr>
            </w:pPr>
            <w:r>
              <w:rPr>
                <w:rFonts w:ascii="Times New Roman" w:hAnsi="Times New Roman" w:cs="Times New Roman"/>
                <w:sz w:val="22"/>
                <w:szCs w:val="22"/>
              </w:rPr>
              <w:t>GeneID</w:t>
            </w:r>
          </w:p>
        </w:tc>
        <w:tc>
          <w:tcPr>
            <w:tcW w:w="1855" w:type="dxa"/>
          </w:tcPr>
          <w:p>
            <w:pPr>
              <w:jc w:val="both"/>
              <w:rPr>
                <w:rFonts w:ascii="Times New Roman" w:hAnsi="Times New Roman" w:cs="Times New Roman"/>
                <w:sz w:val="22"/>
                <w:szCs w:val="22"/>
              </w:rPr>
            </w:pPr>
            <w:r>
              <w:rPr>
                <w:rFonts w:ascii="Times New Roman" w:hAnsi="Times New Roman" w:cs="Times New Roman"/>
                <w:sz w:val="22"/>
                <w:szCs w:val="22"/>
              </w:rPr>
              <w:t>162055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414" w:type="dxa"/>
            <w:vMerge w:val="continue"/>
          </w:tcPr>
          <w:p>
            <w:pPr>
              <w:jc w:val="both"/>
              <w:rPr>
                <w:rFonts w:ascii="Times New Roman" w:hAnsi="Times New Roman" w:cs="Times New Roman"/>
                <w:sz w:val="22"/>
                <w:szCs w:val="22"/>
              </w:rPr>
            </w:pPr>
          </w:p>
        </w:tc>
        <w:tc>
          <w:tcPr>
            <w:tcW w:w="2406" w:type="dxa"/>
          </w:tcPr>
          <w:p>
            <w:pPr>
              <w:jc w:val="both"/>
              <w:rPr>
                <w:rFonts w:ascii="Times New Roman" w:hAnsi="Times New Roman" w:cs="Times New Roman"/>
                <w:sz w:val="22"/>
                <w:szCs w:val="22"/>
              </w:rPr>
            </w:pPr>
            <w:r>
              <w:rPr>
                <w:rFonts w:ascii="Times New Roman" w:hAnsi="Times New Roman" w:cs="Times New Roman"/>
                <w:sz w:val="22"/>
                <w:szCs w:val="22"/>
              </w:rPr>
              <w:t>SNAP</w:t>
            </w:r>
          </w:p>
        </w:tc>
        <w:tc>
          <w:tcPr>
            <w:tcW w:w="1855" w:type="dxa"/>
          </w:tcPr>
          <w:p>
            <w:pPr>
              <w:jc w:val="both"/>
              <w:rPr>
                <w:rFonts w:ascii="Times New Roman" w:hAnsi="Times New Roman" w:cs="Times New Roman"/>
                <w:sz w:val="22"/>
                <w:szCs w:val="22"/>
              </w:rPr>
            </w:pPr>
            <w:r>
              <w:rPr>
                <w:rFonts w:ascii="Times New Roman" w:hAnsi="Times New Roman" w:cs="Times New Roman"/>
                <w:sz w:val="22"/>
                <w:szCs w:val="22"/>
              </w:rPr>
              <w:t>107761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414" w:type="dxa"/>
            <w:vMerge w:val="continue"/>
            <w:tcBorders>
              <w:bottom w:val="single" w:color="auto" w:sz="6" w:space="0"/>
            </w:tcBorders>
          </w:tcPr>
          <w:p>
            <w:pPr>
              <w:jc w:val="both"/>
              <w:rPr>
                <w:rFonts w:ascii="Times New Roman" w:hAnsi="Times New Roman" w:cs="Times New Roman"/>
                <w:sz w:val="22"/>
                <w:szCs w:val="22"/>
              </w:rPr>
            </w:pPr>
          </w:p>
        </w:tc>
        <w:tc>
          <w:tcPr>
            <w:tcW w:w="2406" w:type="dxa"/>
            <w:tcBorders>
              <w:bottom w:val="single" w:color="auto" w:sz="6" w:space="0"/>
            </w:tcBorders>
          </w:tcPr>
          <w:p>
            <w:pPr>
              <w:jc w:val="both"/>
              <w:rPr>
                <w:rFonts w:ascii="Times New Roman" w:hAnsi="Times New Roman" w:cs="Times New Roman"/>
                <w:sz w:val="22"/>
                <w:szCs w:val="22"/>
              </w:rPr>
            </w:pPr>
            <w:r>
              <w:rPr>
                <w:rFonts w:ascii="Times New Roman" w:hAnsi="Times New Roman" w:cs="Times New Roman"/>
                <w:sz w:val="22"/>
                <w:szCs w:val="22"/>
              </w:rPr>
              <w:t>Genscan</w:t>
            </w:r>
          </w:p>
        </w:tc>
        <w:tc>
          <w:tcPr>
            <w:tcW w:w="1855" w:type="dxa"/>
            <w:tcBorders>
              <w:bottom w:val="single" w:color="auto" w:sz="6" w:space="0"/>
            </w:tcBorders>
          </w:tcPr>
          <w:p>
            <w:pPr>
              <w:jc w:val="both"/>
              <w:rPr>
                <w:rFonts w:ascii="Times New Roman" w:hAnsi="Times New Roman" w:cs="Times New Roman"/>
                <w:sz w:val="22"/>
                <w:szCs w:val="22"/>
              </w:rPr>
            </w:pPr>
            <w:r>
              <w:rPr>
                <w:rFonts w:ascii="Times New Roman" w:hAnsi="Times New Roman" w:cs="Times New Roman"/>
                <w:sz w:val="22"/>
                <w:szCs w:val="22"/>
              </w:rPr>
              <w:t>73867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414" w:type="dxa"/>
            <w:vMerge w:val="restart"/>
            <w:tcBorders>
              <w:top w:val="single" w:color="auto" w:sz="6" w:space="0"/>
            </w:tcBorders>
          </w:tcPr>
          <w:p>
            <w:pPr>
              <w:jc w:val="both"/>
              <w:rPr>
                <w:rFonts w:ascii="Times New Roman" w:hAnsi="Times New Roman" w:cs="Times New Roman"/>
                <w:sz w:val="22"/>
                <w:szCs w:val="22"/>
              </w:rPr>
            </w:pPr>
          </w:p>
          <w:p>
            <w:pPr>
              <w:ind w:firstLine="220" w:firstLineChars="100"/>
              <w:jc w:val="both"/>
              <w:rPr>
                <w:rFonts w:ascii="Times New Roman" w:hAnsi="Times New Roman" w:cs="Times New Roman"/>
                <w:sz w:val="22"/>
                <w:szCs w:val="22"/>
              </w:rPr>
            </w:pPr>
            <w:r>
              <w:rPr>
                <w:rFonts w:ascii="Times New Roman" w:hAnsi="Times New Roman" w:cs="Times New Roman"/>
                <w:sz w:val="22"/>
                <w:szCs w:val="22"/>
              </w:rPr>
              <w:t>Homolog</w:t>
            </w:r>
          </w:p>
        </w:tc>
        <w:tc>
          <w:tcPr>
            <w:tcW w:w="2406" w:type="dxa"/>
            <w:tcBorders>
              <w:top w:val="single" w:color="auto" w:sz="6" w:space="0"/>
            </w:tcBorders>
          </w:tcPr>
          <w:p>
            <w:pPr>
              <w:jc w:val="both"/>
              <w:rPr>
                <w:rFonts w:ascii="Times New Roman" w:hAnsi="Times New Roman" w:cs="Times New Roman"/>
                <w:i/>
                <w:sz w:val="22"/>
                <w:szCs w:val="22"/>
              </w:rPr>
            </w:pPr>
            <w:r>
              <w:rPr>
                <w:rFonts w:ascii="Times New Roman" w:hAnsi="Times New Roman" w:cs="Times New Roman"/>
                <w:i/>
                <w:sz w:val="22"/>
                <w:szCs w:val="22"/>
              </w:rPr>
              <w:t>Arabidopsis thaliana</w:t>
            </w:r>
          </w:p>
        </w:tc>
        <w:tc>
          <w:tcPr>
            <w:tcW w:w="1855" w:type="dxa"/>
            <w:tcBorders>
              <w:top w:val="single" w:color="auto" w:sz="6" w:space="0"/>
            </w:tcBorders>
          </w:tcPr>
          <w:p>
            <w:pPr>
              <w:jc w:val="both"/>
              <w:rPr>
                <w:rFonts w:ascii="Times New Roman" w:hAnsi="Times New Roman" w:cs="Times New Roman"/>
                <w:sz w:val="22"/>
                <w:szCs w:val="22"/>
              </w:rPr>
            </w:pPr>
            <w:r>
              <w:rPr>
                <w:rFonts w:ascii="Times New Roman" w:hAnsi="Times New Roman" w:cs="Times New Roman"/>
                <w:sz w:val="22"/>
                <w:szCs w:val="22"/>
              </w:rPr>
              <w:t>32680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414" w:type="dxa"/>
            <w:vMerge w:val="continue"/>
          </w:tcPr>
          <w:p>
            <w:pPr>
              <w:jc w:val="both"/>
              <w:rPr>
                <w:rFonts w:ascii="Times New Roman" w:hAnsi="Times New Roman" w:cs="Times New Roman"/>
                <w:sz w:val="22"/>
                <w:szCs w:val="22"/>
              </w:rPr>
            </w:pPr>
          </w:p>
        </w:tc>
        <w:tc>
          <w:tcPr>
            <w:tcW w:w="2406" w:type="dxa"/>
          </w:tcPr>
          <w:p>
            <w:pPr>
              <w:jc w:val="both"/>
              <w:rPr>
                <w:rFonts w:ascii="Times New Roman" w:hAnsi="Times New Roman" w:cs="Times New Roman"/>
                <w:i/>
                <w:sz w:val="22"/>
                <w:szCs w:val="22"/>
              </w:rPr>
            </w:pPr>
            <w:r>
              <w:rPr>
                <w:rFonts w:ascii="Times New Roman" w:hAnsi="Times New Roman" w:cs="Times New Roman"/>
                <w:i/>
                <w:sz w:val="22"/>
                <w:szCs w:val="22"/>
              </w:rPr>
              <w:t>Macleaya cordata</w:t>
            </w:r>
          </w:p>
        </w:tc>
        <w:tc>
          <w:tcPr>
            <w:tcW w:w="1855" w:type="dxa"/>
          </w:tcPr>
          <w:p>
            <w:pPr>
              <w:jc w:val="both"/>
              <w:rPr>
                <w:rFonts w:ascii="Times New Roman" w:hAnsi="Times New Roman" w:cs="Times New Roman"/>
                <w:sz w:val="22"/>
                <w:szCs w:val="22"/>
              </w:rPr>
            </w:pPr>
            <w:r>
              <w:rPr>
                <w:rFonts w:ascii="Times New Roman" w:hAnsi="Times New Roman" w:cs="Times New Roman"/>
                <w:sz w:val="22"/>
                <w:szCs w:val="22"/>
              </w:rPr>
              <w:t>37722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414" w:type="dxa"/>
            <w:vMerge w:val="continue"/>
          </w:tcPr>
          <w:p>
            <w:pPr>
              <w:jc w:val="both"/>
              <w:rPr>
                <w:rFonts w:ascii="Times New Roman" w:hAnsi="Times New Roman" w:cs="Times New Roman"/>
                <w:sz w:val="22"/>
                <w:szCs w:val="22"/>
              </w:rPr>
            </w:pPr>
          </w:p>
        </w:tc>
        <w:tc>
          <w:tcPr>
            <w:tcW w:w="2406" w:type="dxa"/>
          </w:tcPr>
          <w:p>
            <w:pPr>
              <w:jc w:val="both"/>
              <w:rPr>
                <w:rFonts w:ascii="Times New Roman" w:hAnsi="Times New Roman" w:cs="Times New Roman"/>
                <w:i/>
                <w:sz w:val="22"/>
                <w:szCs w:val="22"/>
              </w:rPr>
            </w:pPr>
            <w:r>
              <w:rPr>
                <w:rFonts w:ascii="Times New Roman" w:hAnsi="Times New Roman" w:cs="Times New Roman"/>
                <w:i/>
                <w:sz w:val="22"/>
                <w:szCs w:val="22"/>
              </w:rPr>
              <w:t>Aquilegia coerulea</w:t>
            </w:r>
          </w:p>
        </w:tc>
        <w:tc>
          <w:tcPr>
            <w:tcW w:w="1855" w:type="dxa"/>
          </w:tcPr>
          <w:p>
            <w:pPr>
              <w:jc w:val="both"/>
              <w:rPr>
                <w:rFonts w:ascii="Times New Roman" w:hAnsi="Times New Roman" w:cs="Times New Roman"/>
                <w:sz w:val="22"/>
                <w:szCs w:val="22"/>
              </w:rPr>
            </w:pPr>
            <w:r>
              <w:rPr>
                <w:rFonts w:ascii="Times New Roman" w:hAnsi="Times New Roman" w:cs="Times New Roman"/>
                <w:sz w:val="22"/>
                <w:szCs w:val="22"/>
              </w:rPr>
              <w:t>37424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414" w:type="dxa"/>
            <w:vMerge w:val="continue"/>
            <w:tcBorders>
              <w:bottom w:val="single" w:color="auto" w:sz="6" w:space="0"/>
            </w:tcBorders>
          </w:tcPr>
          <w:p>
            <w:pPr>
              <w:jc w:val="both"/>
              <w:rPr>
                <w:rFonts w:ascii="Times New Roman" w:hAnsi="Times New Roman" w:cs="Times New Roman"/>
                <w:sz w:val="22"/>
                <w:szCs w:val="22"/>
              </w:rPr>
            </w:pPr>
          </w:p>
        </w:tc>
        <w:tc>
          <w:tcPr>
            <w:tcW w:w="2406" w:type="dxa"/>
            <w:tcBorders>
              <w:bottom w:val="single" w:color="auto" w:sz="6" w:space="0"/>
            </w:tcBorders>
          </w:tcPr>
          <w:p>
            <w:pPr>
              <w:jc w:val="both"/>
              <w:rPr>
                <w:rFonts w:ascii="Times New Roman" w:hAnsi="Times New Roman" w:cs="Times New Roman"/>
                <w:i/>
                <w:sz w:val="22"/>
                <w:szCs w:val="22"/>
              </w:rPr>
            </w:pPr>
            <w:r>
              <w:rPr>
                <w:rFonts w:ascii="Times New Roman" w:hAnsi="Times New Roman" w:cs="Times New Roman"/>
                <w:i/>
                <w:sz w:val="22"/>
                <w:szCs w:val="22"/>
              </w:rPr>
              <w:t>Chinese Lotus</w:t>
            </w:r>
          </w:p>
        </w:tc>
        <w:tc>
          <w:tcPr>
            <w:tcW w:w="1855" w:type="dxa"/>
            <w:tcBorders>
              <w:bottom w:val="single" w:color="auto" w:sz="6" w:space="0"/>
            </w:tcBorders>
          </w:tcPr>
          <w:p>
            <w:pPr>
              <w:jc w:val="both"/>
              <w:rPr>
                <w:rFonts w:ascii="Times New Roman" w:hAnsi="Times New Roman" w:cs="Times New Roman"/>
                <w:sz w:val="22"/>
                <w:szCs w:val="22"/>
              </w:rPr>
            </w:pPr>
            <w:r>
              <w:rPr>
                <w:rFonts w:ascii="Times New Roman" w:hAnsi="Times New Roman" w:cs="Times New Roman"/>
                <w:sz w:val="22"/>
                <w:szCs w:val="22"/>
              </w:rPr>
              <w:t>36786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414" w:type="dxa"/>
            <w:vMerge w:val="restart"/>
            <w:tcBorders>
              <w:top w:val="single" w:color="auto" w:sz="6" w:space="0"/>
            </w:tcBorders>
          </w:tcPr>
          <w:p>
            <w:pPr>
              <w:jc w:val="both"/>
              <w:rPr>
                <w:rFonts w:ascii="Times New Roman" w:hAnsi="Times New Roman" w:cs="Times New Roman"/>
                <w:sz w:val="22"/>
                <w:szCs w:val="22"/>
              </w:rPr>
            </w:pPr>
          </w:p>
          <w:p>
            <w:pPr>
              <w:ind w:firstLine="220" w:firstLineChars="100"/>
              <w:jc w:val="both"/>
              <w:rPr>
                <w:rFonts w:ascii="Times New Roman" w:hAnsi="Times New Roman" w:cs="Times New Roman"/>
                <w:sz w:val="22"/>
                <w:szCs w:val="22"/>
              </w:rPr>
            </w:pPr>
            <w:r>
              <w:rPr>
                <w:rFonts w:ascii="Times New Roman" w:hAnsi="Times New Roman" w:cs="Times New Roman"/>
                <w:sz w:val="22"/>
                <w:szCs w:val="22"/>
              </w:rPr>
              <w:t>RNAseq</w:t>
            </w:r>
          </w:p>
        </w:tc>
        <w:tc>
          <w:tcPr>
            <w:tcW w:w="2406" w:type="dxa"/>
            <w:tcBorders>
              <w:top w:val="single" w:color="auto" w:sz="6" w:space="0"/>
            </w:tcBorders>
          </w:tcPr>
          <w:p>
            <w:pPr>
              <w:jc w:val="both"/>
              <w:rPr>
                <w:rFonts w:ascii="Times New Roman" w:hAnsi="Times New Roman" w:cs="Times New Roman"/>
                <w:sz w:val="22"/>
                <w:szCs w:val="22"/>
              </w:rPr>
            </w:pPr>
            <w:r>
              <w:rPr>
                <w:rFonts w:ascii="Times New Roman" w:hAnsi="Times New Roman" w:cs="Times New Roman"/>
                <w:sz w:val="22"/>
                <w:szCs w:val="22"/>
              </w:rPr>
              <w:t>TransDecoder</w:t>
            </w:r>
          </w:p>
        </w:tc>
        <w:tc>
          <w:tcPr>
            <w:tcW w:w="1855" w:type="dxa"/>
            <w:tcBorders>
              <w:top w:val="single" w:color="auto" w:sz="6" w:space="0"/>
            </w:tcBorders>
          </w:tcPr>
          <w:p>
            <w:pPr>
              <w:jc w:val="both"/>
              <w:rPr>
                <w:rFonts w:ascii="Times New Roman" w:hAnsi="Times New Roman" w:cs="Times New Roman"/>
                <w:sz w:val="22"/>
                <w:szCs w:val="22"/>
              </w:rPr>
            </w:pPr>
            <w:r>
              <w:rPr>
                <w:rFonts w:ascii="Times New Roman" w:hAnsi="Times New Roman" w:cs="Times New Roman"/>
                <w:sz w:val="22"/>
                <w:szCs w:val="22"/>
              </w:rPr>
              <w:t>139790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414" w:type="dxa"/>
            <w:vMerge w:val="continue"/>
          </w:tcPr>
          <w:p>
            <w:pPr>
              <w:jc w:val="both"/>
              <w:rPr>
                <w:rFonts w:ascii="Times New Roman" w:hAnsi="Times New Roman" w:cs="Times New Roman"/>
                <w:sz w:val="22"/>
                <w:szCs w:val="22"/>
              </w:rPr>
            </w:pPr>
          </w:p>
        </w:tc>
        <w:tc>
          <w:tcPr>
            <w:tcW w:w="2406" w:type="dxa"/>
          </w:tcPr>
          <w:p>
            <w:pPr>
              <w:jc w:val="both"/>
              <w:rPr>
                <w:rFonts w:ascii="Times New Roman" w:hAnsi="Times New Roman" w:cs="Times New Roman"/>
                <w:sz w:val="22"/>
                <w:szCs w:val="22"/>
              </w:rPr>
            </w:pPr>
            <w:r>
              <w:rPr>
                <w:rFonts w:ascii="Times New Roman" w:hAnsi="Times New Roman" w:cs="Times New Roman"/>
                <w:sz w:val="22"/>
                <w:szCs w:val="22"/>
              </w:rPr>
              <w:t>GeneMarkS-T</w:t>
            </w:r>
          </w:p>
        </w:tc>
        <w:tc>
          <w:tcPr>
            <w:tcW w:w="1855" w:type="dxa"/>
          </w:tcPr>
          <w:p>
            <w:pPr>
              <w:jc w:val="both"/>
              <w:rPr>
                <w:rFonts w:ascii="Times New Roman" w:hAnsi="Times New Roman" w:cs="Times New Roman"/>
                <w:sz w:val="22"/>
                <w:szCs w:val="22"/>
              </w:rPr>
            </w:pPr>
            <w:r>
              <w:rPr>
                <w:rFonts w:ascii="Times New Roman" w:hAnsi="Times New Roman" w:cs="Times New Roman"/>
                <w:sz w:val="22"/>
                <w:szCs w:val="22"/>
              </w:rPr>
              <w:t>71126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414" w:type="dxa"/>
            <w:vMerge w:val="continue"/>
            <w:tcBorders>
              <w:bottom w:val="single" w:color="auto" w:sz="6" w:space="0"/>
            </w:tcBorders>
          </w:tcPr>
          <w:p>
            <w:pPr>
              <w:jc w:val="both"/>
              <w:rPr>
                <w:rFonts w:ascii="Times New Roman" w:hAnsi="Times New Roman" w:cs="Times New Roman"/>
                <w:sz w:val="22"/>
                <w:szCs w:val="22"/>
              </w:rPr>
            </w:pPr>
          </w:p>
        </w:tc>
        <w:tc>
          <w:tcPr>
            <w:tcW w:w="2406" w:type="dxa"/>
            <w:tcBorders>
              <w:bottom w:val="single" w:color="auto" w:sz="6" w:space="0"/>
            </w:tcBorders>
          </w:tcPr>
          <w:p>
            <w:pPr>
              <w:jc w:val="both"/>
              <w:rPr>
                <w:rFonts w:ascii="Times New Roman" w:hAnsi="Times New Roman" w:cs="Times New Roman"/>
                <w:sz w:val="22"/>
                <w:szCs w:val="22"/>
              </w:rPr>
            </w:pPr>
            <w:r>
              <w:rPr>
                <w:rFonts w:ascii="Times New Roman" w:hAnsi="Times New Roman" w:cs="Times New Roman"/>
                <w:sz w:val="22"/>
                <w:szCs w:val="22"/>
              </w:rPr>
              <w:t>PASA</w:t>
            </w:r>
          </w:p>
        </w:tc>
        <w:tc>
          <w:tcPr>
            <w:tcW w:w="1855" w:type="dxa"/>
            <w:tcBorders>
              <w:bottom w:val="single" w:color="auto" w:sz="6" w:space="0"/>
            </w:tcBorders>
          </w:tcPr>
          <w:p>
            <w:pPr>
              <w:jc w:val="both"/>
              <w:rPr>
                <w:rFonts w:ascii="Times New Roman" w:hAnsi="Times New Roman" w:cs="Times New Roman"/>
                <w:sz w:val="22"/>
                <w:szCs w:val="22"/>
              </w:rPr>
            </w:pPr>
            <w:r>
              <w:rPr>
                <w:rFonts w:ascii="Times New Roman" w:hAnsi="Times New Roman" w:cs="Times New Roman"/>
                <w:sz w:val="22"/>
                <w:szCs w:val="22"/>
              </w:rPr>
              <w:t>41544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414" w:type="dxa"/>
            <w:tcBorders>
              <w:top w:val="single" w:color="auto" w:sz="6" w:space="0"/>
            </w:tcBorders>
          </w:tcPr>
          <w:p>
            <w:pPr>
              <w:ind w:firstLine="220" w:firstLineChars="100"/>
              <w:jc w:val="both"/>
              <w:rPr>
                <w:rFonts w:ascii="Times New Roman" w:hAnsi="Times New Roman" w:cs="Times New Roman"/>
                <w:sz w:val="22"/>
                <w:szCs w:val="22"/>
              </w:rPr>
            </w:pPr>
            <w:r>
              <w:rPr>
                <w:rFonts w:ascii="Times New Roman" w:hAnsi="Times New Roman" w:cs="Times New Roman"/>
                <w:sz w:val="22"/>
                <w:szCs w:val="22"/>
              </w:rPr>
              <w:t>Integration</w:t>
            </w:r>
          </w:p>
        </w:tc>
        <w:tc>
          <w:tcPr>
            <w:tcW w:w="2406" w:type="dxa"/>
            <w:tcBorders>
              <w:top w:val="single" w:color="auto" w:sz="6" w:space="0"/>
            </w:tcBorders>
          </w:tcPr>
          <w:p>
            <w:pPr>
              <w:jc w:val="both"/>
              <w:rPr>
                <w:rFonts w:ascii="Times New Roman" w:hAnsi="Times New Roman" w:cs="Times New Roman"/>
                <w:sz w:val="22"/>
                <w:szCs w:val="22"/>
              </w:rPr>
            </w:pPr>
            <w:r>
              <w:rPr>
                <w:rFonts w:ascii="Times New Roman" w:hAnsi="Times New Roman" w:cs="Times New Roman"/>
                <w:sz w:val="22"/>
                <w:szCs w:val="22"/>
              </w:rPr>
              <w:t>EVM</w:t>
            </w:r>
          </w:p>
        </w:tc>
        <w:tc>
          <w:tcPr>
            <w:tcW w:w="1855" w:type="dxa"/>
            <w:tcBorders>
              <w:top w:val="single" w:color="auto" w:sz="6" w:space="0"/>
            </w:tcBorders>
          </w:tcPr>
          <w:p>
            <w:pPr>
              <w:jc w:val="both"/>
              <w:rPr>
                <w:rFonts w:ascii="Times New Roman" w:hAnsi="Times New Roman" w:cs="Times New Roman"/>
                <w:sz w:val="22"/>
                <w:szCs w:val="22"/>
              </w:rPr>
            </w:pPr>
            <w:r>
              <w:rPr>
                <w:rFonts w:ascii="Times New Roman" w:hAnsi="Times New Roman" w:cs="Times New Roman"/>
                <w:sz w:val="22"/>
                <w:szCs w:val="22"/>
              </w:rPr>
              <w:t>60351</w:t>
            </w:r>
          </w:p>
        </w:tc>
      </w:tr>
    </w:tbl>
    <w:p>
      <w:pPr>
        <w:keepNext/>
        <w:keepLines/>
        <w:spacing w:before="260" w:after="260"/>
        <w:jc w:val="both"/>
        <w:outlineLvl w:val="2"/>
        <w:rPr>
          <w:rFonts w:ascii="Times New Roman" w:hAnsi="Times New Roman"/>
          <w:b/>
          <w:bCs/>
          <w:szCs w:val="32"/>
        </w:rPr>
      </w:pPr>
    </w:p>
    <w:p>
      <w:pPr>
        <w:keepNext/>
        <w:keepLines/>
        <w:spacing w:before="260" w:after="260"/>
        <w:jc w:val="both"/>
        <w:outlineLvl w:val="2"/>
        <w:rPr>
          <w:rFonts w:ascii="Times New Roman" w:hAnsi="Times New Roman"/>
          <w:b/>
          <w:bCs/>
          <w:szCs w:val="32"/>
        </w:rPr>
      </w:pPr>
      <w:r>
        <w:rPr>
          <w:rFonts w:ascii="Times New Roman" w:hAnsi="Times New Roman"/>
          <w:b/>
          <w:bCs/>
          <w:szCs w:val="32"/>
        </w:rPr>
        <w:t xml:space="preserve">Table </w:t>
      </w:r>
      <w:r>
        <w:rPr>
          <w:rFonts w:hint="eastAsia" w:ascii="Times New Roman" w:hAnsi="Times New Roman"/>
          <w:b/>
          <w:bCs/>
          <w:szCs w:val="32"/>
        </w:rPr>
        <w:t>S</w:t>
      </w:r>
      <w:r>
        <w:rPr>
          <w:rFonts w:ascii="Times New Roman" w:hAnsi="Times New Roman"/>
          <w:b/>
          <w:bCs/>
          <w:szCs w:val="32"/>
        </w:rPr>
        <w:t>1</w:t>
      </w:r>
      <w:r>
        <w:rPr>
          <w:rFonts w:hint="eastAsia" w:ascii="Times New Roman" w:hAnsi="Times New Roman"/>
          <w:b/>
          <w:bCs/>
          <w:szCs w:val="32"/>
        </w:rPr>
        <w:t>2</w:t>
      </w:r>
      <w:r>
        <w:rPr>
          <w:rFonts w:ascii="Times New Roman" w:hAnsi="Times New Roman"/>
          <w:b/>
          <w:bCs/>
          <w:szCs w:val="32"/>
        </w:rPr>
        <w:t xml:space="preserve">. Summary of functional annotation of predicted genes of </w:t>
      </w:r>
      <w:r>
        <w:rPr>
          <w:rFonts w:ascii="Times New Roman" w:hAnsi="Times New Roman"/>
          <w:b/>
          <w:bCs/>
          <w:i/>
          <w:szCs w:val="32"/>
        </w:rPr>
        <w:t>A. vilmorinianum</w:t>
      </w:r>
      <w:r>
        <w:rPr>
          <w:rFonts w:ascii="Times New Roman" w:hAnsi="Times New Roman"/>
          <w:b/>
          <w:bCs/>
          <w:szCs w:val="32"/>
        </w:rPr>
        <w:t xml:space="preserve"> genome.</w:t>
      </w:r>
    </w:p>
    <w:tbl>
      <w:tblPr>
        <w:tblStyle w:val="31"/>
        <w:tblW w:w="0" w:type="auto"/>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840"/>
        <w:gridCol w:w="2841"/>
        <w:gridCol w:w="2365"/>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840" w:type="dxa"/>
            <w:tcBorders>
              <w:bottom w:val="single" w:color="auto" w:sz="12" w:space="0"/>
            </w:tcBorders>
          </w:tcPr>
          <w:p>
            <w:pPr>
              <w:jc w:val="both"/>
              <w:rPr>
                <w:rFonts w:ascii="Times New Roman" w:hAnsi="Times New Roman" w:cs="Times New Roman"/>
                <w:sz w:val="22"/>
                <w:szCs w:val="22"/>
              </w:rPr>
            </w:pPr>
            <w:r>
              <w:rPr>
                <w:rFonts w:ascii="Times New Roman" w:hAnsi="Times New Roman" w:cs="Times New Roman"/>
                <w:sz w:val="22"/>
                <w:szCs w:val="22"/>
              </w:rPr>
              <w:t>Database</w:t>
            </w:r>
          </w:p>
        </w:tc>
        <w:tc>
          <w:tcPr>
            <w:tcW w:w="2841" w:type="dxa"/>
            <w:tcBorders>
              <w:bottom w:val="single" w:color="auto" w:sz="12" w:space="0"/>
            </w:tcBorders>
          </w:tcPr>
          <w:p>
            <w:pPr>
              <w:jc w:val="both"/>
              <w:rPr>
                <w:rFonts w:ascii="Times New Roman" w:hAnsi="Times New Roman" w:cs="Times New Roman"/>
                <w:sz w:val="22"/>
                <w:szCs w:val="22"/>
              </w:rPr>
            </w:pPr>
            <w:r>
              <w:rPr>
                <w:rFonts w:ascii="Times New Roman" w:hAnsi="Times New Roman" w:cs="Times New Roman"/>
                <w:sz w:val="22"/>
                <w:szCs w:val="22"/>
              </w:rPr>
              <w:t>Annotated number</w:t>
            </w:r>
          </w:p>
        </w:tc>
        <w:tc>
          <w:tcPr>
            <w:tcW w:w="2365" w:type="dxa"/>
            <w:tcBorders>
              <w:bottom w:val="single" w:color="auto" w:sz="12" w:space="0"/>
            </w:tcBorders>
          </w:tcPr>
          <w:p>
            <w:pPr>
              <w:jc w:val="both"/>
              <w:rPr>
                <w:rFonts w:ascii="Times New Roman" w:hAnsi="Times New Roman" w:cs="Times New Roman"/>
                <w:sz w:val="22"/>
                <w:szCs w:val="22"/>
              </w:rPr>
            </w:pPr>
            <w:r>
              <w:rPr>
                <w:rFonts w:ascii="Times New Roman" w:hAnsi="Times New Roman" w:cs="Times New Roman"/>
                <w:sz w:val="22"/>
                <w:szCs w:val="22"/>
              </w:rPr>
              <w:t>Percentage(%)</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840" w:type="dxa"/>
            <w:tcBorders>
              <w:top w:val="single" w:color="auto" w:sz="12" w:space="0"/>
            </w:tcBorders>
          </w:tcPr>
          <w:p>
            <w:pPr>
              <w:jc w:val="both"/>
              <w:rPr>
                <w:rFonts w:ascii="Times New Roman" w:hAnsi="Times New Roman" w:cs="Times New Roman"/>
                <w:sz w:val="22"/>
                <w:szCs w:val="22"/>
              </w:rPr>
            </w:pPr>
            <w:r>
              <w:rPr>
                <w:rFonts w:ascii="Times New Roman" w:hAnsi="Times New Roman" w:cs="Times New Roman"/>
                <w:sz w:val="22"/>
                <w:szCs w:val="22"/>
              </w:rPr>
              <w:t>COG</w:t>
            </w:r>
          </w:p>
        </w:tc>
        <w:tc>
          <w:tcPr>
            <w:tcW w:w="2841" w:type="dxa"/>
            <w:tcBorders>
              <w:top w:val="single" w:color="auto" w:sz="12" w:space="0"/>
            </w:tcBorders>
          </w:tcPr>
          <w:p>
            <w:pPr>
              <w:jc w:val="both"/>
              <w:rPr>
                <w:rFonts w:ascii="Times New Roman" w:hAnsi="Times New Roman" w:cs="Times New Roman"/>
                <w:sz w:val="22"/>
                <w:szCs w:val="22"/>
              </w:rPr>
            </w:pPr>
            <w:r>
              <w:rPr>
                <w:rFonts w:ascii="Times New Roman" w:hAnsi="Times New Roman" w:cs="Times New Roman"/>
                <w:sz w:val="22"/>
                <w:szCs w:val="22"/>
              </w:rPr>
              <w:t>27111</w:t>
            </w:r>
          </w:p>
        </w:tc>
        <w:tc>
          <w:tcPr>
            <w:tcW w:w="2365" w:type="dxa"/>
            <w:tcBorders>
              <w:top w:val="single" w:color="auto" w:sz="12" w:space="0"/>
            </w:tcBorders>
          </w:tcPr>
          <w:p>
            <w:pPr>
              <w:jc w:val="both"/>
              <w:rPr>
                <w:rFonts w:ascii="Times New Roman" w:hAnsi="Times New Roman" w:cs="Times New Roman"/>
                <w:sz w:val="22"/>
                <w:szCs w:val="22"/>
              </w:rPr>
            </w:pPr>
            <w:r>
              <w:rPr>
                <w:rFonts w:ascii="Times New Roman" w:hAnsi="Times New Roman" w:cs="Times New Roman"/>
                <w:sz w:val="22"/>
                <w:szCs w:val="22"/>
              </w:rPr>
              <w:t>44.92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840" w:type="dxa"/>
          </w:tcPr>
          <w:p>
            <w:pPr>
              <w:jc w:val="both"/>
              <w:rPr>
                <w:rFonts w:ascii="Times New Roman" w:hAnsi="Times New Roman" w:cs="Times New Roman"/>
                <w:sz w:val="22"/>
                <w:szCs w:val="22"/>
              </w:rPr>
            </w:pPr>
            <w:r>
              <w:rPr>
                <w:rFonts w:ascii="Times New Roman" w:hAnsi="Times New Roman" w:cs="Times New Roman"/>
                <w:sz w:val="22"/>
                <w:szCs w:val="22"/>
              </w:rPr>
              <w:t>GO</w:t>
            </w:r>
          </w:p>
        </w:tc>
        <w:tc>
          <w:tcPr>
            <w:tcW w:w="2841" w:type="dxa"/>
          </w:tcPr>
          <w:p>
            <w:pPr>
              <w:jc w:val="both"/>
              <w:rPr>
                <w:rFonts w:ascii="Times New Roman" w:hAnsi="Times New Roman" w:cs="Times New Roman"/>
                <w:sz w:val="22"/>
                <w:szCs w:val="22"/>
              </w:rPr>
            </w:pPr>
            <w:r>
              <w:rPr>
                <w:rFonts w:ascii="Times New Roman" w:hAnsi="Times New Roman" w:cs="Times New Roman"/>
                <w:sz w:val="22"/>
                <w:szCs w:val="22"/>
              </w:rPr>
              <w:t>23863</w:t>
            </w:r>
          </w:p>
        </w:tc>
        <w:tc>
          <w:tcPr>
            <w:tcW w:w="2365" w:type="dxa"/>
          </w:tcPr>
          <w:p>
            <w:pPr>
              <w:jc w:val="both"/>
              <w:rPr>
                <w:rFonts w:ascii="Times New Roman" w:hAnsi="Times New Roman" w:cs="Times New Roman"/>
                <w:sz w:val="22"/>
                <w:szCs w:val="22"/>
              </w:rPr>
            </w:pPr>
            <w:r>
              <w:rPr>
                <w:rFonts w:ascii="Times New Roman" w:hAnsi="Times New Roman" w:cs="Times New Roman"/>
                <w:sz w:val="22"/>
                <w:szCs w:val="22"/>
              </w:rPr>
              <w:t>39.54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840" w:type="dxa"/>
          </w:tcPr>
          <w:p>
            <w:pPr>
              <w:jc w:val="both"/>
              <w:rPr>
                <w:rFonts w:ascii="Times New Roman" w:hAnsi="Times New Roman" w:cs="Times New Roman"/>
                <w:sz w:val="22"/>
                <w:szCs w:val="22"/>
              </w:rPr>
            </w:pPr>
            <w:r>
              <w:rPr>
                <w:rFonts w:ascii="Times New Roman" w:hAnsi="Times New Roman" w:cs="Times New Roman"/>
                <w:sz w:val="22"/>
                <w:szCs w:val="22"/>
              </w:rPr>
              <w:t>KEGG</w:t>
            </w:r>
          </w:p>
        </w:tc>
        <w:tc>
          <w:tcPr>
            <w:tcW w:w="2841" w:type="dxa"/>
          </w:tcPr>
          <w:p>
            <w:pPr>
              <w:jc w:val="both"/>
              <w:rPr>
                <w:rFonts w:ascii="Times New Roman" w:hAnsi="Times New Roman" w:cs="Times New Roman"/>
                <w:sz w:val="22"/>
                <w:szCs w:val="22"/>
              </w:rPr>
            </w:pPr>
            <w:r>
              <w:rPr>
                <w:rFonts w:ascii="Times New Roman" w:hAnsi="Times New Roman" w:cs="Times New Roman"/>
                <w:sz w:val="22"/>
                <w:szCs w:val="22"/>
              </w:rPr>
              <w:t>16293</w:t>
            </w:r>
          </w:p>
        </w:tc>
        <w:tc>
          <w:tcPr>
            <w:tcW w:w="2365" w:type="dxa"/>
          </w:tcPr>
          <w:p>
            <w:pPr>
              <w:jc w:val="both"/>
              <w:rPr>
                <w:rFonts w:ascii="Times New Roman" w:hAnsi="Times New Roman" w:cs="Times New Roman"/>
                <w:sz w:val="22"/>
                <w:szCs w:val="22"/>
              </w:rPr>
            </w:pPr>
            <w:r>
              <w:rPr>
                <w:rFonts w:ascii="Times New Roman" w:hAnsi="Times New Roman" w:cs="Times New Roman"/>
                <w:sz w:val="22"/>
                <w:szCs w:val="22"/>
              </w:rPr>
              <w:t>27.00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340" w:hRule="atLeast"/>
        </w:trPr>
        <w:tc>
          <w:tcPr>
            <w:tcW w:w="2840" w:type="dxa"/>
          </w:tcPr>
          <w:p>
            <w:pPr>
              <w:jc w:val="both"/>
              <w:rPr>
                <w:rFonts w:ascii="Times New Roman" w:hAnsi="Times New Roman" w:cs="Times New Roman"/>
                <w:sz w:val="22"/>
                <w:szCs w:val="22"/>
              </w:rPr>
            </w:pPr>
            <w:r>
              <w:rPr>
                <w:rFonts w:ascii="Times New Roman" w:hAnsi="Times New Roman" w:cs="Times New Roman"/>
                <w:sz w:val="22"/>
                <w:szCs w:val="22"/>
              </w:rPr>
              <w:t>KOG</w:t>
            </w:r>
          </w:p>
        </w:tc>
        <w:tc>
          <w:tcPr>
            <w:tcW w:w="2841" w:type="dxa"/>
          </w:tcPr>
          <w:p>
            <w:pPr>
              <w:jc w:val="both"/>
              <w:rPr>
                <w:rFonts w:ascii="Times New Roman" w:hAnsi="Times New Roman" w:cs="Times New Roman"/>
                <w:sz w:val="22"/>
                <w:szCs w:val="22"/>
              </w:rPr>
            </w:pPr>
            <w:r>
              <w:rPr>
                <w:rFonts w:ascii="Times New Roman" w:hAnsi="Times New Roman" w:cs="Times New Roman"/>
                <w:sz w:val="22"/>
                <w:szCs w:val="22"/>
              </w:rPr>
              <w:t>26824</w:t>
            </w:r>
          </w:p>
        </w:tc>
        <w:tc>
          <w:tcPr>
            <w:tcW w:w="2365" w:type="dxa"/>
          </w:tcPr>
          <w:p>
            <w:pPr>
              <w:jc w:val="both"/>
              <w:rPr>
                <w:rFonts w:ascii="Times New Roman" w:hAnsi="Times New Roman" w:cs="Times New Roman"/>
                <w:sz w:val="22"/>
                <w:szCs w:val="22"/>
              </w:rPr>
            </w:pPr>
            <w:r>
              <w:rPr>
                <w:rFonts w:ascii="Times New Roman" w:hAnsi="Times New Roman" w:cs="Times New Roman"/>
                <w:sz w:val="22"/>
                <w:szCs w:val="22"/>
              </w:rPr>
              <w:t>44.45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840" w:type="dxa"/>
          </w:tcPr>
          <w:p>
            <w:pPr>
              <w:jc w:val="both"/>
              <w:rPr>
                <w:rFonts w:ascii="Times New Roman" w:hAnsi="Times New Roman" w:cs="Times New Roman"/>
                <w:sz w:val="22"/>
                <w:szCs w:val="22"/>
              </w:rPr>
            </w:pPr>
            <w:r>
              <w:rPr>
                <w:rFonts w:ascii="Times New Roman" w:hAnsi="Times New Roman" w:cs="Times New Roman"/>
                <w:sz w:val="22"/>
                <w:szCs w:val="22"/>
              </w:rPr>
              <w:t>Pfam</w:t>
            </w:r>
          </w:p>
        </w:tc>
        <w:tc>
          <w:tcPr>
            <w:tcW w:w="2841" w:type="dxa"/>
          </w:tcPr>
          <w:p>
            <w:pPr>
              <w:jc w:val="both"/>
              <w:rPr>
                <w:rFonts w:ascii="Times New Roman" w:hAnsi="Times New Roman" w:cs="Times New Roman"/>
                <w:sz w:val="22"/>
                <w:szCs w:val="22"/>
              </w:rPr>
            </w:pPr>
            <w:r>
              <w:rPr>
                <w:rFonts w:ascii="Times New Roman" w:hAnsi="Times New Roman" w:cs="Times New Roman"/>
                <w:sz w:val="22"/>
                <w:szCs w:val="22"/>
              </w:rPr>
              <w:t>44221</w:t>
            </w:r>
          </w:p>
        </w:tc>
        <w:tc>
          <w:tcPr>
            <w:tcW w:w="2365" w:type="dxa"/>
          </w:tcPr>
          <w:p>
            <w:pPr>
              <w:jc w:val="both"/>
              <w:rPr>
                <w:rFonts w:ascii="Times New Roman" w:hAnsi="Times New Roman" w:cs="Times New Roman"/>
                <w:sz w:val="22"/>
                <w:szCs w:val="22"/>
              </w:rPr>
            </w:pPr>
            <w:r>
              <w:rPr>
                <w:rFonts w:ascii="Times New Roman" w:hAnsi="Times New Roman" w:cs="Times New Roman"/>
                <w:sz w:val="22"/>
                <w:szCs w:val="22"/>
              </w:rPr>
              <w:t>73.27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840" w:type="dxa"/>
          </w:tcPr>
          <w:p>
            <w:pPr>
              <w:jc w:val="both"/>
              <w:rPr>
                <w:rFonts w:ascii="Times New Roman" w:hAnsi="Times New Roman" w:cs="Times New Roman"/>
                <w:sz w:val="22"/>
                <w:szCs w:val="22"/>
              </w:rPr>
            </w:pPr>
            <w:r>
              <w:rPr>
                <w:rFonts w:ascii="Times New Roman" w:hAnsi="Times New Roman" w:cs="Times New Roman"/>
                <w:sz w:val="22"/>
                <w:szCs w:val="22"/>
              </w:rPr>
              <w:t>Swissprot</w:t>
            </w:r>
          </w:p>
        </w:tc>
        <w:tc>
          <w:tcPr>
            <w:tcW w:w="2841" w:type="dxa"/>
          </w:tcPr>
          <w:p>
            <w:pPr>
              <w:jc w:val="both"/>
              <w:rPr>
                <w:rFonts w:ascii="Times New Roman" w:hAnsi="Times New Roman" w:cs="Times New Roman"/>
                <w:sz w:val="22"/>
                <w:szCs w:val="22"/>
              </w:rPr>
            </w:pPr>
            <w:r>
              <w:rPr>
                <w:rFonts w:ascii="Times New Roman" w:hAnsi="Times New Roman" w:cs="Times New Roman"/>
                <w:sz w:val="22"/>
                <w:szCs w:val="22"/>
              </w:rPr>
              <w:t>32588</w:t>
            </w:r>
          </w:p>
        </w:tc>
        <w:tc>
          <w:tcPr>
            <w:tcW w:w="2365" w:type="dxa"/>
          </w:tcPr>
          <w:p>
            <w:pPr>
              <w:jc w:val="both"/>
              <w:rPr>
                <w:rFonts w:ascii="Times New Roman" w:hAnsi="Times New Roman" w:cs="Times New Roman"/>
                <w:sz w:val="22"/>
                <w:szCs w:val="22"/>
              </w:rPr>
            </w:pPr>
            <w:r>
              <w:rPr>
                <w:rFonts w:ascii="Times New Roman" w:hAnsi="Times New Roman" w:cs="Times New Roman"/>
                <w:sz w:val="22"/>
                <w:szCs w:val="22"/>
              </w:rPr>
              <w:t>54.00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840" w:type="dxa"/>
          </w:tcPr>
          <w:p>
            <w:pPr>
              <w:jc w:val="both"/>
              <w:rPr>
                <w:rFonts w:ascii="Times New Roman" w:hAnsi="Times New Roman" w:cs="Times New Roman"/>
                <w:sz w:val="22"/>
                <w:szCs w:val="22"/>
              </w:rPr>
            </w:pPr>
            <w:r>
              <w:rPr>
                <w:rFonts w:ascii="Times New Roman" w:hAnsi="Times New Roman" w:cs="Times New Roman"/>
                <w:sz w:val="22"/>
                <w:szCs w:val="22"/>
              </w:rPr>
              <w:t>TrEMB</w:t>
            </w:r>
          </w:p>
        </w:tc>
        <w:tc>
          <w:tcPr>
            <w:tcW w:w="2841" w:type="dxa"/>
          </w:tcPr>
          <w:p>
            <w:pPr>
              <w:jc w:val="both"/>
              <w:rPr>
                <w:rFonts w:ascii="Times New Roman" w:hAnsi="Times New Roman" w:cs="Times New Roman"/>
                <w:sz w:val="22"/>
                <w:szCs w:val="22"/>
              </w:rPr>
            </w:pPr>
            <w:r>
              <w:rPr>
                <w:rFonts w:ascii="Times New Roman" w:hAnsi="Times New Roman" w:cs="Times New Roman"/>
                <w:sz w:val="22"/>
                <w:szCs w:val="22"/>
              </w:rPr>
              <w:t>46840</w:t>
            </w:r>
          </w:p>
        </w:tc>
        <w:tc>
          <w:tcPr>
            <w:tcW w:w="2365" w:type="dxa"/>
          </w:tcPr>
          <w:p>
            <w:pPr>
              <w:jc w:val="both"/>
              <w:rPr>
                <w:rFonts w:ascii="Times New Roman" w:hAnsi="Times New Roman" w:cs="Times New Roman"/>
                <w:sz w:val="22"/>
                <w:szCs w:val="22"/>
              </w:rPr>
            </w:pPr>
            <w:r>
              <w:rPr>
                <w:rFonts w:ascii="Times New Roman" w:hAnsi="Times New Roman" w:cs="Times New Roman"/>
                <w:sz w:val="22"/>
                <w:szCs w:val="22"/>
              </w:rPr>
              <w:t>77.61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340" w:hRule="atLeast"/>
        </w:trPr>
        <w:tc>
          <w:tcPr>
            <w:tcW w:w="2840" w:type="dxa"/>
          </w:tcPr>
          <w:p>
            <w:pPr>
              <w:jc w:val="both"/>
              <w:rPr>
                <w:rFonts w:ascii="Times New Roman" w:hAnsi="Times New Roman" w:cs="Times New Roman"/>
                <w:sz w:val="22"/>
                <w:szCs w:val="22"/>
              </w:rPr>
            </w:pPr>
            <w:r>
              <w:rPr>
                <w:rFonts w:ascii="Times New Roman" w:hAnsi="Times New Roman" w:cs="Times New Roman"/>
                <w:sz w:val="22"/>
                <w:szCs w:val="22"/>
              </w:rPr>
              <w:t>NR</w:t>
            </w:r>
          </w:p>
        </w:tc>
        <w:tc>
          <w:tcPr>
            <w:tcW w:w="2841" w:type="dxa"/>
          </w:tcPr>
          <w:p>
            <w:pPr>
              <w:jc w:val="both"/>
              <w:rPr>
                <w:rFonts w:ascii="Times New Roman" w:hAnsi="Times New Roman" w:cs="Times New Roman"/>
                <w:sz w:val="22"/>
                <w:szCs w:val="22"/>
              </w:rPr>
            </w:pPr>
            <w:r>
              <w:rPr>
                <w:rFonts w:ascii="Times New Roman" w:hAnsi="Times New Roman" w:cs="Times New Roman"/>
                <w:sz w:val="22"/>
                <w:szCs w:val="22"/>
              </w:rPr>
              <w:t>48002</w:t>
            </w:r>
          </w:p>
        </w:tc>
        <w:tc>
          <w:tcPr>
            <w:tcW w:w="2365" w:type="dxa"/>
          </w:tcPr>
          <w:p>
            <w:pPr>
              <w:jc w:val="both"/>
              <w:rPr>
                <w:rFonts w:ascii="Times New Roman" w:hAnsi="Times New Roman" w:cs="Times New Roman"/>
                <w:sz w:val="22"/>
                <w:szCs w:val="22"/>
              </w:rPr>
            </w:pPr>
            <w:r>
              <w:rPr>
                <w:rFonts w:ascii="Times New Roman" w:hAnsi="Times New Roman" w:cs="Times New Roman"/>
                <w:sz w:val="22"/>
                <w:szCs w:val="22"/>
              </w:rPr>
              <w:t>79.54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840" w:type="dxa"/>
          </w:tcPr>
          <w:p>
            <w:pPr>
              <w:jc w:val="both"/>
              <w:rPr>
                <w:rFonts w:ascii="Times New Roman" w:hAnsi="Times New Roman" w:cs="Times New Roman"/>
                <w:sz w:val="22"/>
                <w:szCs w:val="22"/>
              </w:rPr>
            </w:pPr>
            <w:r>
              <w:rPr>
                <w:rFonts w:ascii="Times New Roman" w:hAnsi="Times New Roman" w:cs="Times New Roman"/>
                <w:sz w:val="22"/>
                <w:szCs w:val="22"/>
              </w:rPr>
              <w:t>NT</w:t>
            </w:r>
          </w:p>
        </w:tc>
        <w:tc>
          <w:tcPr>
            <w:tcW w:w="2841" w:type="dxa"/>
          </w:tcPr>
          <w:p>
            <w:pPr>
              <w:jc w:val="both"/>
              <w:rPr>
                <w:rFonts w:ascii="Times New Roman" w:hAnsi="Times New Roman" w:cs="Times New Roman"/>
                <w:sz w:val="22"/>
                <w:szCs w:val="22"/>
              </w:rPr>
            </w:pPr>
            <w:r>
              <w:rPr>
                <w:rFonts w:ascii="Times New Roman" w:hAnsi="Times New Roman" w:cs="Times New Roman"/>
                <w:sz w:val="22"/>
                <w:szCs w:val="22"/>
              </w:rPr>
              <w:t>41234</w:t>
            </w:r>
          </w:p>
        </w:tc>
        <w:tc>
          <w:tcPr>
            <w:tcW w:w="2365" w:type="dxa"/>
          </w:tcPr>
          <w:p>
            <w:pPr>
              <w:jc w:val="both"/>
              <w:rPr>
                <w:rFonts w:ascii="Times New Roman" w:hAnsi="Times New Roman" w:cs="Times New Roman"/>
                <w:sz w:val="22"/>
                <w:szCs w:val="22"/>
              </w:rPr>
            </w:pPr>
            <w:r>
              <w:rPr>
                <w:rFonts w:ascii="Times New Roman" w:hAnsi="Times New Roman" w:cs="Times New Roman"/>
                <w:sz w:val="22"/>
                <w:szCs w:val="22"/>
              </w:rPr>
              <w:t>68.32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840" w:type="dxa"/>
          </w:tcPr>
          <w:p>
            <w:pPr>
              <w:jc w:val="both"/>
              <w:rPr>
                <w:rFonts w:ascii="Times New Roman" w:hAnsi="Times New Roman" w:cs="Times New Roman"/>
                <w:sz w:val="22"/>
                <w:szCs w:val="22"/>
              </w:rPr>
            </w:pPr>
            <w:r>
              <w:rPr>
                <w:rFonts w:ascii="Times New Roman" w:hAnsi="Times New Roman" w:cs="Times New Roman"/>
                <w:sz w:val="22"/>
                <w:szCs w:val="22"/>
              </w:rPr>
              <w:t>Total</w:t>
            </w:r>
          </w:p>
        </w:tc>
        <w:tc>
          <w:tcPr>
            <w:tcW w:w="2841" w:type="dxa"/>
          </w:tcPr>
          <w:p>
            <w:pPr>
              <w:jc w:val="both"/>
              <w:rPr>
                <w:rFonts w:ascii="Times New Roman" w:hAnsi="Times New Roman" w:cs="Times New Roman"/>
                <w:sz w:val="22"/>
                <w:szCs w:val="22"/>
              </w:rPr>
            </w:pPr>
            <w:r>
              <w:rPr>
                <w:rFonts w:ascii="Times New Roman" w:hAnsi="Times New Roman" w:cs="Times New Roman"/>
                <w:sz w:val="22"/>
                <w:szCs w:val="22"/>
              </w:rPr>
              <w:t>52611</w:t>
            </w:r>
          </w:p>
        </w:tc>
        <w:tc>
          <w:tcPr>
            <w:tcW w:w="2365" w:type="dxa"/>
          </w:tcPr>
          <w:p>
            <w:pPr>
              <w:jc w:val="both"/>
              <w:rPr>
                <w:rFonts w:ascii="Times New Roman" w:hAnsi="Times New Roman" w:cs="Times New Roman"/>
                <w:sz w:val="22"/>
                <w:szCs w:val="22"/>
              </w:rPr>
            </w:pPr>
            <w:r>
              <w:rPr>
                <w:rFonts w:ascii="Times New Roman" w:hAnsi="Times New Roman" w:cs="Times New Roman"/>
                <w:sz w:val="22"/>
                <w:szCs w:val="22"/>
              </w:rPr>
              <w:t>87.18</w:t>
            </w:r>
          </w:p>
        </w:tc>
      </w:tr>
    </w:tbl>
    <w:p>
      <w:pPr>
        <w:pStyle w:val="8"/>
        <w:ind w:firstLine="0" w:firstLineChars="0"/>
        <w:jc w:val="both"/>
        <w:rPr>
          <w:lang w:eastAsia="zh-CN"/>
        </w:rPr>
      </w:pPr>
    </w:p>
    <w:p>
      <w:pPr>
        <w:jc w:val="both"/>
      </w:pPr>
    </w:p>
    <w:p>
      <w:pPr>
        <w:pStyle w:val="4"/>
        <w:jc w:val="both"/>
        <w:rPr>
          <w:rFonts w:ascii="宋体" w:hAnsi="宋体" w:eastAsia="宋体"/>
          <w:szCs w:val="24"/>
        </w:rPr>
      </w:pPr>
      <w:r>
        <w:rPr>
          <w:rFonts w:eastAsia="宋体"/>
        </w:rPr>
        <w:t xml:space="preserve">Table </w:t>
      </w:r>
      <w:r>
        <w:rPr>
          <w:rFonts w:hint="eastAsia" w:eastAsia="宋体"/>
        </w:rPr>
        <w:t>S13</w:t>
      </w:r>
      <w:r>
        <w:rPr>
          <w:rFonts w:eastAsia="宋体"/>
        </w:rPr>
        <w:t>. Basic statistical results of predicted protein-coding genes of</w:t>
      </w:r>
      <w:r>
        <w:rPr>
          <w:rFonts w:eastAsia="宋体"/>
          <w:i/>
        </w:rPr>
        <w:t xml:space="preserve"> A. vilmorinianum</w:t>
      </w:r>
      <w:r>
        <w:rPr>
          <w:rFonts w:eastAsia="宋体"/>
        </w:rPr>
        <w:t xml:space="preserve"> genome.</w:t>
      </w:r>
    </w:p>
    <w:tbl>
      <w:tblPr>
        <w:tblStyle w:val="15"/>
        <w:tblpPr w:leftFromText="180" w:rightFromText="180" w:vertAnchor="text" w:horzAnchor="margin" w:tblpY="2"/>
        <w:tblW w:w="8058" w:type="dxa"/>
        <w:tblInd w:w="0" w:type="dxa"/>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Layout w:type="fixed"/>
        <w:tblCellMar>
          <w:top w:w="15" w:type="dxa"/>
          <w:left w:w="15" w:type="dxa"/>
          <w:bottom w:w="15" w:type="dxa"/>
          <w:right w:w="15" w:type="dxa"/>
        </w:tblCellMar>
      </w:tblPr>
      <w:tblGrid>
        <w:gridCol w:w="971"/>
        <w:gridCol w:w="1417"/>
        <w:gridCol w:w="1134"/>
        <w:gridCol w:w="142"/>
        <w:gridCol w:w="992"/>
        <w:gridCol w:w="142"/>
        <w:gridCol w:w="992"/>
        <w:gridCol w:w="993"/>
        <w:gridCol w:w="141"/>
        <w:gridCol w:w="1134"/>
      </w:tblGrid>
      <w:tr>
        <w:tblPrEx>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PrEx>
        <w:trPr>
          <w:trHeight w:val="1126" w:hRule="atLeast"/>
          <w:tblHeader/>
        </w:trPr>
        <w:tc>
          <w:tcPr>
            <w:tcW w:w="971" w:type="dxa"/>
            <w:shd w:val="clear" w:color="auto" w:fill="auto"/>
            <w:tcMar>
              <w:top w:w="120" w:type="dxa"/>
              <w:left w:w="120" w:type="dxa"/>
              <w:bottom w:w="120" w:type="dxa"/>
              <w:right w:w="120" w:type="dxa"/>
            </w:tcMar>
            <w:vAlign w:val="center"/>
          </w:tcPr>
          <w:p>
            <w:pPr>
              <w:jc w:val="both"/>
              <w:rPr>
                <w:rFonts w:ascii="Times New Roman" w:hAnsi="Times New Roman" w:cs="Times New Roman"/>
                <w:b/>
                <w:bCs/>
                <w:sz w:val="22"/>
                <w:szCs w:val="22"/>
              </w:rPr>
            </w:pPr>
            <w:r>
              <w:rPr>
                <w:rFonts w:ascii="Times New Roman" w:hAnsi="Times New Roman" w:cs="Times New Roman"/>
                <w:b/>
                <w:bCs/>
                <w:sz w:val="22"/>
                <w:szCs w:val="22"/>
              </w:rPr>
              <w:t>Gene</w:t>
            </w:r>
          </w:p>
          <w:p>
            <w:pPr>
              <w:jc w:val="both"/>
              <w:rPr>
                <w:rFonts w:ascii="Times New Roman" w:hAnsi="Times New Roman" w:cs="Times New Roman"/>
                <w:b/>
                <w:bCs/>
                <w:sz w:val="22"/>
                <w:szCs w:val="22"/>
              </w:rPr>
            </w:pPr>
            <w:r>
              <w:rPr>
                <w:rFonts w:ascii="Times New Roman" w:hAnsi="Times New Roman" w:cs="Times New Roman"/>
                <w:b/>
                <w:bCs/>
                <w:sz w:val="22"/>
                <w:szCs w:val="22"/>
              </w:rPr>
              <w:t>Num</w:t>
            </w:r>
          </w:p>
        </w:tc>
        <w:tc>
          <w:tcPr>
            <w:tcW w:w="1417" w:type="dxa"/>
            <w:shd w:val="clear" w:color="auto" w:fill="auto"/>
            <w:tcMar>
              <w:top w:w="120" w:type="dxa"/>
              <w:left w:w="120" w:type="dxa"/>
              <w:bottom w:w="120" w:type="dxa"/>
              <w:right w:w="120" w:type="dxa"/>
            </w:tcMar>
            <w:vAlign w:val="center"/>
          </w:tcPr>
          <w:p>
            <w:pPr>
              <w:jc w:val="both"/>
              <w:rPr>
                <w:rFonts w:ascii="Times New Roman" w:hAnsi="Times New Roman" w:cs="Times New Roman"/>
                <w:b/>
                <w:bCs/>
                <w:sz w:val="21"/>
                <w:szCs w:val="21"/>
              </w:rPr>
            </w:pPr>
            <w:r>
              <w:rPr>
                <w:rFonts w:ascii="Times New Roman" w:hAnsi="Times New Roman" w:cs="Times New Roman"/>
                <w:b/>
                <w:bCs/>
                <w:sz w:val="21"/>
                <w:szCs w:val="21"/>
              </w:rPr>
              <w:t>Gene</w:t>
            </w:r>
            <w:r>
              <w:rPr>
                <w:rFonts w:hint="eastAsia" w:ascii="Times New Roman" w:hAnsi="Times New Roman" w:cs="Times New Roman"/>
                <w:b/>
                <w:bCs/>
                <w:sz w:val="21"/>
                <w:szCs w:val="21"/>
              </w:rPr>
              <w:t xml:space="preserve"> </w:t>
            </w:r>
            <w:r>
              <w:rPr>
                <w:rFonts w:ascii="Times New Roman" w:hAnsi="Times New Roman" w:cs="Times New Roman"/>
                <w:b/>
                <w:bCs/>
                <w:sz w:val="21"/>
                <w:szCs w:val="21"/>
              </w:rPr>
              <w:t>Length</w:t>
            </w:r>
          </w:p>
        </w:tc>
        <w:tc>
          <w:tcPr>
            <w:tcW w:w="1276" w:type="dxa"/>
            <w:gridSpan w:val="2"/>
            <w:shd w:val="clear" w:color="auto" w:fill="auto"/>
            <w:tcMar>
              <w:top w:w="120" w:type="dxa"/>
              <w:left w:w="120" w:type="dxa"/>
              <w:bottom w:w="120" w:type="dxa"/>
              <w:right w:w="120" w:type="dxa"/>
            </w:tcMar>
            <w:vAlign w:val="center"/>
          </w:tcPr>
          <w:p>
            <w:pPr>
              <w:jc w:val="both"/>
              <w:rPr>
                <w:rFonts w:ascii="Times New Roman" w:hAnsi="Times New Roman" w:cs="Times New Roman"/>
                <w:b/>
                <w:bCs/>
                <w:sz w:val="21"/>
                <w:szCs w:val="21"/>
              </w:rPr>
            </w:pPr>
            <w:r>
              <w:rPr>
                <w:rFonts w:ascii="Times New Roman" w:hAnsi="Times New Roman" w:cs="Times New Roman"/>
                <w:b/>
                <w:bCs/>
                <w:sz w:val="21"/>
                <w:szCs w:val="21"/>
              </w:rPr>
              <w:t>Average</w:t>
            </w:r>
          </w:p>
          <w:p>
            <w:pPr>
              <w:jc w:val="both"/>
              <w:rPr>
                <w:rFonts w:ascii="Times New Roman" w:hAnsi="Times New Roman" w:cs="Times New Roman"/>
                <w:b/>
                <w:bCs/>
                <w:sz w:val="21"/>
                <w:szCs w:val="21"/>
              </w:rPr>
            </w:pPr>
            <w:r>
              <w:rPr>
                <w:rFonts w:ascii="Times New Roman" w:hAnsi="Times New Roman" w:cs="Times New Roman"/>
                <w:b/>
                <w:bCs/>
                <w:sz w:val="21"/>
                <w:szCs w:val="21"/>
              </w:rPr>
              <w:t>Gene</w:t>
            </w:r>
          </w:p>
          <w:p>
            <w:pPr>
              <w:jc w:val="both"/>
              <w:rPr>
                <w:rFonts w:ascii="Times New Roman" w:hAnsi="Times New Roman" w:cs="Times New Roman"/>
                <w:b/>
                <w:bCs/>
                <w:sz w:val="21"/>
                <w:szCs w:val="21"/>
              </w:rPr>
            </w:pPr>
            <w:r>
              <w:rPr>
                <w:rFonts w:ascii="Times New Roman" w:hAnsi="Times New Roman" w:cs="Times New Roman"/>
                <w:b/>
                <w:bCs/>
                <w:sz w:val="21"/>
                <w:szCs w:val="21"/>
              </w:rPr>
              <w:t>length (bp)</w:t>
            </w:r>
          </w:p>
        </w:tc>
        <w:tc>
          <w:tcPr>
            <w:tcW w:w="992" w:type="dxa"/>
            <w:shd w:val="clear" w:color="auto" w:fill="auto"/>
            <w:tcMar>
              <w:top w:w="120" w:type="dxa"/>
              <w:left w:w="120" w:type="dxa"/>
              <w:bottom w:w="120" w:type="dxa"/>
              <w:right w:w="120" w:type="dxa"/>
            </w:tcMar>
            <w:vAlign w:val="center"/>
          </w:tcPr>
          <w:p>
            <w:pPr>
              <w:jc w:val="both"/>
              <w:rPr>
                <w:rFonts w:ascii="Times New Roman" w:hAnsi="Times New Roman" w:cs="Times New Roman"/>
                <w:b/>
                <w:bCs/>
                <w:sz w:val="21"/>
                <w:szCs w:val="21"/>
              </w:rPr>
            </w:pPr>
            <w:r>
              <w:rPr>
                <w:rFonts w:ascii="Times New Roman" w:hAnsi="Times New Roman" w:cs="Times New Roman"/>
                <w:b/>
                <w:bCs/>
                <w:sz w:val="21"/>
                <w:szCs w:val="21"/>
              </w:rPr>
              <w:t>Exon</w:t>
            </w:r>
          </w:p>
          <w:p>
            <w:pPr>
              <w:jc w:val="both"/>
              <w:rPr>
                <w:rFonts w:ascii="Times New Roman" w:hAnsi="Times New Roman" w:cs="Times New Roman"/>
                <w:b/>
                <w:bCs/>
                <w:sz w:val="21"/>
                <w:szCs w:val="21"/>
              </w:rPr>
            </w:pPr>
            <w:r>
              <w:rPr>
                <w:rFonts w:ascii="Times New Roman" w:hAnsi="Times New Roman" w:cs="Times New Roman"/>
                <w:b/>
                <w:bCs/>
                <w:sz w:val="21"/>
                <w:szCs w:val="21"/>
              </w:rPr>
              <w:t>Num</w:t>
            </w:r>
            <w:r>
              <w:rPr>
                <w:rFonts w:hint="eastAsia" w:ascii="Times New Roman" w:hAnsi="Times New Roman" w:cs="Times New Roman"/>
                <w:b/>
                <w:bCs/>
                <w:sz w:val="21"/>
                <w:szCs w:val="21"/>
              </w:rPr>
              <w:t>ber</w:t>
            </w:r>
          </w:p>
        </w:tc>
        <w:tc>
          <w:tcPr>
            <w:tcW w:w="1134" w:type="dxa"/>
            <w:gridSpan w:val="2"/>
            <w:shd w:val="clear" w:color="auto" w:fill="auto"/>
            <w:tcMar>
              <w:top w:w="120" w:type="dxa"/>
              <w:left w:w="120" w:type="dxa"/>
              <w:bottom w:w="120" w:type="dxa"/>
              <w:right w:w="120" w:type="dxa"/>
            </w:tcMar>
            <w:vAlign w:val="center"/>
          </w:tcPr>
          <w:p>
            <w:pPr>
              <w:jc w:val="both"/>
              <w:rPr>
                <w:rFonts w:ascii="Times New Roman" w:hAnsi="Times New Roman" w:cs="Times New Roman"/>
                <w:b/>
                <w:bCs/>
                <w:sz w:val="21"/>
                <w:szCs w:val="21"/>
              </w:rPr>
            </w:pPr>
            <w:r>
              <w:rPr>
                <w:rFonts w:ascii="Times New Roman" w:hAnsi="Times New Roman" w:cs="Times New Roman"/>
                <w:b/>
                <w:bCs/>
                <w:sz w:val="21"/>
                <w:szCs w:val="21"/>
              </w:rPr>
              <w:t>Average</w:t>
            </w:r>
          </w:p>
          <w:p>
            <w:pPr>
              <w:jc w:val="both"/>
              <w:rPr>
                <w:rFonts w:ascii="Times New Roman" w:hAnsi="Times New Roman" w:cs="Times New Roman"/>
                <w:b/>
                <w:bCs/>
                <w:sz w:val="21"/>
                <w:szCs w:val="21"/>
              </w:rPr>
            </w:pPr>
            <w:r>
              <w:rPr>
                <w:rFonts w:ascii="Times New Roman" w:hAnsi="Times New Roman" w:cs="Times New Roman"/>
                <w:b/>
                <w:bCs/>
                <w:sz w:val="21"/>
                <w:szCs w:val="21"/>
              </w:rPr>
              <w:t>exon</w:t>
            </w:r>
          </w:p>
          <w:p>
            <w:pPr>
              <w:jc w:val="both"/>
              <w:rPr>
                <w:rFonts w:ascii="Times New Roman" w:hAnsi="Times New Roman" w:cs="Times New Roman"/>
                <w:b/>
                <w:bCs/>
                <w:sz w:val="21"/>
                <w:szCs w:val="21"/>
              </w:rPr>
            </w:pPr>
            <w:r>
              <w:rPr>
                <w:rFonts w:ascii="Times New Roman" w:hAnsi="Times New Roman" w:cs="Times New Roman"/>
                <w:b/>
                <w:bCs/>
                <w:sz w:val="21"/>
                <w:szCs w:val="21"/>
              </w:rPr>
              <w:t>length (bp)</w:t>
            </w:r>
          </w:p>
        </w:tc>
        <w:tc>
          <w:tcPr>
            <w:tcW w:w="993" w:type="dxa"/>
            <w:shd w:val="clear" w:color="auto" w:fill="auto"/>
            <w:tcMar>
              <w:top w:w="120" w:type="dxa"/>
              <w:left w:w="120" w:type="dxa"/>
              <w:bottom w:w="120" w:type="dxa"/>
              <w:right w:w="120" w:type="dxa"/>
            </w:tcMar>
            <w:vAlign w:val="center"/>
          </w:tcPr>
          <w:p>
            <w:pPr>
              <w:jc w:val="both"/>
              <w:rPr>
                <w:rFonts w:ascii="Times New Roman" w:hAnsi="Times New Roman" w:cs="Times New Roman"/>
                <w:b/>
                <w:bCs/>
                <w:sz w:val="21"/>
                <w:szCs w:val="21"/>
              </w:rPr>
            </w:pPr>
            <w:r>
              <w:rPr>
                <w:rFonts w:ascii="Times New Roman" w:hAnsi="Times New Roman" w:cs="Times New Roman"/>
                <w:b/>
                <w:bCs/>
                <w:sz w:val="21"/>
                <w:szCs w:val="21"/>
              </w:rPr>
              <w:t>Intron</w:t>
            </w:r>
          </w:p>
          <w:p>
            <w:pPr>
              <w:jc w:val="both"/>
              <w:rPr>
                <w:rFonts w:ascii="Times New Roman" w:hAnsi="Times New Roman" w:cs="Times New Roman"/>
                <w:b/>
                <w:bCs/>
                <w:sz w:val="21"/>
                <w:szCs w:val="21"/>
              </w:rPr>
            </w:pPr>
            <w:r>
              <w:rPr>
                <w:rFonts w:ascii="Times New Roman" w:hAnsi="Times New Roman" w:cs="Times New Roman"/>
                <w:b/>
                <w:bCs/>
                <w:sz w:val="21"/>
                <w:szCs w:val="21"/>
              </w:rPr>
              <w:t>Num</w:t>
            </w:r>
            <w:r>
              <w:rPr>
                <w:rFonts w:hint="eastAsia" w:ascii="Times New Roman" w:hAnsi="Times New Roman" w:cs="Times New Roman"/>
                <w:b/>
                <w:bCs/>
                <w:sz w:val="21"/>
                <w:szCs w:val="21"/>
              </w:rPr>
              <w:t>ber</w:t>
            </w:r>
          </w:p>
        </w:tc>
        <w:tc>
          <w:tcPr>
            <w:tcW w:w="1275" w:type="dxa"/>
            <w:gridSpan w:val="2"/>
            <w:shd w:val="clear" w:color="auto" w:fill="auto"/>
            <w:tcMar>
              <w:top w:w="120" w:type="dxa"/>
              <w:left w:w="120" w:type="dxa"/>
              <w:bottom w:w="120" w:type="dxa"/>
              <w:right w:w="120" w:type="dxa"/>
            </w:tcMar>
            <w:vAlign w:val="center"/>
          </w:tcPr>
          <w:p>
            <w:pPr>
              <w:jc w:val="both"/>
              <w:rPr>
                <w:rFonts w:ascii="Times New Roman" w:hAnsi="Times New Roman" w:cs="Times New Roman"/>
                <w:b/>
                <w:bCs/>
                <w:sz w:val="21"/>
                <w:szCs w:val="21"/>
              </w:rPr>
            </w:pPr>
            <w:r>
              <w:rPr>
                <w:rFonts w:ascii="Times New Roman" w:hAnsi="Times New Roman" w:cs="Times New Roman"/>
                <w:b/>
                <w:bCs/>
                <w:sz w:val="21"/>
                <w:szCs w:val="21"/>
              </w:rPr>
              <w:t>Average</w:t>
            </w:r>
          </w:p>
          <w:p>
            <w:pPr>
              <w:jc w:val="both"/>
              <w:rPr>
                <w:rFonts w:ascii="Times New Roman" w:hAnsi="Times New Roman" w:cs="Times New Roman"/>
                <w:b/>
                <w:bCs/>
                <w:sz w:val="21"/>
                <w:szCs w:val="21"/>
              </w:rPr>
            </w:pPr>
            <w:r>
              <w:rPr>
                <w:rFonts w:ascii="Times New Roman" w:hAnsi="Times New Roman" w:cs="Times New Roman"/>
                <w:b/>
                <w:bCs/>
                <w:sz w:val="21"/>
                <w:szCs w:val="21"/>
              </w:rPr>
              <w:t>intron</w:t>
            </w:r>
          </w:p>
          <w:p>
            <w:pPr>
              <w:jc w:val="both"/>
              <w:rPr>
                <w:rFonts w:ascii="Times New Roman" w:hAnsi="Times New Roman" w:cs="Times New Roman"/>
                <w:b/>
                <w:bCs/>
                <w:sz w:val="21"/>
                <w:szCs w:val="21"/>
              </w:rPr>
            </w:pPr>
            <w:r>
              <w:rPr>
                <w:rFonts w:ascii="Times New Roman" w:hAnsi="Times New Roman" w:cs="Times New Roman"/>
                <w:b/>
                <w:bCs/>
                <w:sz w:val="21"/>
                <w:szCs w:val="21"/>
              </w:rPr>
              <w:t>length (bp)</w:t>
            </w:r>
          </w:p>
        </w:tc>
      </w:tr>
      <w:tr>
        <w:tblPrEx>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CellMar>
            <w:top w:w="15" w:type="dxa"/>
            <w:left w:w="15" w:type="dxa"/>
            <w:bottom w:w="15" w:type="dxa"/>
            <w:right w:w="15" w:type="dxa"/>
          </w:tblCellMar>
        </w:tblPrEx>
        <w:trPr>
          <w:trHeight w:val="139" w:hRule="atLeast"/>
        </w:trPr>
        <w:tc>
          <w:tcPr>
            <w:tcW w:w="971" w:type="dxa"/>
            <w:shd w:val="clear" w:color="auto" w:fill="auto"/>
            <w:tcMar>
              <w:top w:w="120" w:type="dxa"/>
              <w:left w:w="120" w:type="dxa"/>
              <w:bottom w:w="120" w:type="dxa"/>
              <w:right w:w="120" w:type="dxa"/>
            </w:tcMar>
            <w:vAlign w:val="center"/>
          </w:tcPr>
          <w:p>
            <w:pPr>
              <w:jc w:val="both"/>
              <w:rPr>
                <w:rFonts w:ascii="Times New Roman" w:hAnsi="Times New Roman" w:cs="Times New Roman"/>
                <w:sz w:val="22"/>
                <w:szCs w:val="22"/>
              </w:rPr>
            </w:pPr>
            <w:r>
              <w:rPr>
                <w:rFonts w:ascii="Times New Roman" w:hAnsi="Times New Roman" w:cs="Times New Roman"/>
                <w:sz w:val="22"/>
                <w:szCs w:val="22"/>
              </w:rPr>
              <w:t>60351</w:t>
            </w:r>
          </w:p>
        </w:tc>
        <w:tc>
          <w:tcPr>
            <w:tcW w:w="1417" w:type="dxa"/>
            <w:shd w:val="clear" w:color="auto" w:fill="auto"/>
            <w:tcMar>
              <w:top w:w="120" w:type="dxa"/>
              <w:left w:w="120" w:type="dxa"/>
              <w:bottom w:w="120" w:type="dxa"/>
              <w:right w:w="120" w:type="dxa"/>
            </w:tcMar>
            <w:vAlign w:val="center"/>
          </w:tcPr>
          <w:p>
            <w:pPr>
              <w:jc w:val="both"/>
              <w:rPr>
                <w:rFonts w:ascii="Times New Roman" w:hAnsi="Times New Roman" w:cs="Times New Roman"/>
                <w:sz w:val="22"/>
                <w:szCs w:val="22"/>
              </w:rPr>
            </w:pPr>
            <w:r>
              <w:rPr>
                <w:rFonts w:ascii="Times New Roman" w:hAnsi="Times New Roman" w:cs="Times New Roman"/>
                <w:sz w:val="22"/>
                <w:szCs w:val="22"/>
              </w:rPr>
              <w:t>354731451</w:t>
            </w:r>
          </w:p>
        </w:tc>
        <w:tc>
          <w:tcPr>
            <w:tcW w:w="1134" w:type="dxa"/>
            <w:shd w:val="clear" w:color="auto" w:fill="auto"/>
            <w:tcMar>
              <w:top w:w="120" w:type="dxa"/>
              <w:left w:w="120" w:type="dxa"/>
              <w:bottom w:w="120" w:type="dxa"/>
              <w:right w:w="120" w:type="dxa"/>
            </w:tcMar>
            <w:vAlign w:val="center"/>
          </w:tcPr>
          <w:p>
            <w:pPr>
              <w:jc w:val="both"/>
              <w:rPr>
                <w:rFonts w:ascii="Times New Roman" w:hAnsi="Times New Roman" w:cs="Times New Roman"/>
                <w:sz w:val="22"/>
                <w:szCs w:val="22"/>
              </w:rPr>
            </w:pPr>
            <w:r>
              <w:rPr>
                <w:rFonts w:ascii="Times New Roman" w:hAnsi="Times New Roman" w:cs="Times New Roman"/>
                <w:sz w:val="22"/>
                <w:szCs w:val="22"/>
              </w:rPr>
              <w:t>5877.81</w:t>
            </w:r>
          </w:p>
        </w:tc>
        <w:tc>
          <w:tcPr>
            <w:tcW w:w="1276" w:type="dxa"/>
            <w:gridSpan w:val="3"/>
            <w:shd w:val="clear" w:color="auto" w:fill="auto"/>
            <w:tcMar>
              <w:top w:w="120" w:type="dxa"/>
              <w:left w:w="120" w:type="dxa"/>
              <w:bottom w:w="120" w:type="dxa"/>
              <w:right w:w="120" w:type="dxa"/>
            </w:tcMar>
            <w:vAlign w:val="center"/>
          </w:tcPr>
          <w:p>
            <w:pPr>
              <w:jc w:val="both"/>
              <w:rPr>
                <w:rFonts w:ascii="Times New Roman" w:hAnsi="Times New Roman" w:cs="Times New Roman"/>
                <w:sz w:val="22"/>
                <w:szCs w:val="22"/>
              </w:rPr>
            </w:pPr>
            <w:r>
              <w:rPr>
                <w:rFonts w:ascii="Times New Roman" w:hAnsi="Times New Roman" w:cs="Times New Roman"/>
                <w:sz w:val="22"/>
                <w:szCs w:val="22"/>
              </w:rPr>
              <w:t>240351</w:t>
            </w:r>
          </w:p>
        </w:tc>
        <w:tc>
          <w:tcPr>
            <w:tcW w:w="992" w:type="dxa"/>
            <w:shd w:val="clear" w:color="auto" w:fill="auto"/>
            <w:tcMar>
              <w:top w:w="120" w:type="dxa"/>
              <w:left w:w="120" w:type="dxa"/>
              <w:bottom w:w="120" w:type="dxa"/>
              <w:right w:w="120" w:type="dxa"/>
            </w:tcMar>
            <w:vAlign w:val="center"/>
          </w:tcPr>
          <w:p>
            <w:pPr>
              <w:jc w:val="both"/>
              <w:rPr>
                <w:rFonts w:ascii="Times New Roman" w:hAnsi="Times New Roman" w:cs="Times New Roman"/>
                <w:sz w:val="22"/>
                <w:szCs w:val="22"/>
              </w:rPr>
            </w:pPr>
            <w:r>
              <w:rPr>
                <w:rFonts w:ascii="Times New Roman" w:hAnsi="Times New Roman" w:cs="Times New Roman"/>
                <w:sz w:val="22"/>
                <w:szCs w:val="22"/>
              </w:rPr>
              <w:t>303.87</w:t>
            </w:r>
          </w:p>
        </w:tc>
        <w:tc>
          <w:tcPr>
            <w:tcW w:w="1134" w:type="dxa"/>
            <w:gridSpan w:val="2"/>
            <w:shd w:val="clear" w:color="auto" w:fill="auto"/>
            <w:tcMar>
              <w:top w:w="120" w:type="dxa"/>
              <w:left w:w="120" w:type="dxa"/>
              <w:bottom w:w="120" w:type="dxa"/>
              <w:right w:w="120" w:type="dxa"/>
            </w:tcMar>
            <w:vAlign w:val="center"/>
          </w:tcPr>
          <w:p>
            <w:pPr>
              <w:jc w:val="both"/>
              <w:rPr>
                <w:rFonts w:ascii="Times New Roman" w:hAnsi="Times New Roman" w:cs="Times New Roman"/>
                <w:sz w:val="22"/>
                <w:szCs w:val="22"/>
              </w:rPr>
            </w:pPr>
            <w:r>
              <w:rPr>
                <w:rFonts w:ascii="Times New Roman" w:hAnsi="Times New Roman" w:cs="Times New Roman"/>
                <w:sz w:val="22"/>
                <w:szCs w:val="22"/>
              </w:rPr>
              <w:t>240350</w:t>
            </w:r>
          </w:p>
        </w:tc>
        <w:tc>
          <w:tcPr>
            <w:tcW w:w="1134" w:type="dxa"/>
            <w:shd w:val="clear" w:color="auto" w:fill="auto"/>
            <w:tcMar>
              <w:top w:w="120" w:type="dxa"/>
              <w:left w:w="120" w:type="dxa"/>
              <w:bottom w:w="120" w:type="dxa"/>
              <w:right w:w="120" w:type="dxa"/>
            </w:tcMar>
            <w:vAlign w:val="center"/>
          </w:tcPr>
          <w:p>
            <w:pPr>
              <w:jc w:val="both"/>
              <w:rPr>
                <w:rFonts w:ascii="Times New Roman" w:hAnsi="Times New Roman" w:cs="Times New Roman"/>
                <w:sz w:val="22"/>
                <w:szCs w:val="22"/>
              </w:rPr>
            </w:pPr>
            <w:r>
              <w:rPr>
                <w:rFonts w:ascii="Times New Roman" w:hAnsi="Times New Roman" w:cs="Times New Roman"/>
                <w:sz w:val="22"/>
                <w:szCs w:val="22"/>
              </w:rPr>
              <w:t>1172.03</w:t>
            </w:r>
          </w:p>
        </w:tc>
      </w:tr>
    </w:tbl>
    <w:p>
      <w:pPr>
        <w:jc w:val="both"/>
      </w:pPr>
    </w:p>
    <w:p>
      <w:pPr>
        <w:jc w:val="both"/>
      </w:pPr>
    </w:p>
    <w:p>
      <w:pPr>
        <w:jc w:val="both"/>
      </w:pPr>
    </w:p>
    <w:p>
      <w:pPr>
        <w:jc w:val="both"/>
      </w:pPr>
    </w:p>
    <w:p>
      <w:pPr>
        <w:jc w:val="both"/>
      </w:pPr>
    </w:p>
    <w:p>
      <w:pPr>
        <w:jc w:val="both"/>
      </w:pPr>
    </w:p>
    <w:p>
      <w:pPr>
        <w:jc w:val="both"/>
      </w:pPr>
    </w:p>
    <w:p>
      <w:pPr>
        <w:jc w:val="both"/>
      </w:pPr>
    </w:p>
    <w:p>
      <w:pPr>
        <w:keepNext/>
        <w:keepLines/>
        <w:spacing w:before="260" w:after="260"/>
        <w:jc w:val="both"/>
        <w:outlineLvl w:val="2"/>
        <w:rPr>
          <w:rFonts w:ascii="Times New Roman" w:hAnsi="Times New Roman"/>
          <w:b/>
          <w:bCs/>
          <w:szCs w:val="32"/>
        </w:rPr>
      </w:pPr>
      <w:r>
        <w:rPr>
          <w:rFonts w:ascii="Times New Roman" w:hAnsi="Times New Roman"/>
          <w:b/>
          <w:bCs/>
          <w:szCs w:val="32"/>
        </w:rPr>
        <w:t xml:space="preserve">Table </w:t>
      </w:r>
      <w:r>
        <w:rPr>
          <w:rFonts w:hint="eastAsia" w:ascii="Times New Roman" w:hAnsi="Times New Roman"/>
          <w:b/>
          <w:bCs/>
          <w:szCs w:val="32"/>
        </w:rPr>
        <w:t>S</w:t>
      </w:r>
      <w:r>
        <w:rPr>
          <w:rFonts w:ascii="Times New Roman" w:hAnsi="Times New Roman"/>
          <w:b/>
          <w:bCs/>
          <w:szCs w:val="32"/>
        </w:rPr>
        <w:t>1</w:t>
      </w:r>
      <w:r>
        <w:rPr>
          <w:rFonts w:hint="eastAsia" w:ascii="Times New Roman" w:hAnsi="Times New Roman"/>
          <w:b/>
          <w:bCs/>
          <w:szCs w:val="32"/>
        </w:rPr>
        <w:t>4</w:t>
      </w:r>
      <w:r>
        <w:rPr>
          <w:rFonts w:ascii="Times New Roman" w:hAnsi="Times New Roman"/>
          <w:b/>
          <w:bCs/>
          <w:szCs w:val="32"/>
        </w:rPr>
        <w:t xml:space="preserve">. The statistical results of non-coding RNA of </w:t>
      </w:r>
      <w:r>
        <w:rPr>
          <w:rFonts w:ascii="Times New Roman" w:hAnsi="Times New Roman"/>
          <w:b/>
          <w:bCs/>
          <w:i/>
          <w:szCs w:val="32"/>
        </w:rPr>
        <w:t>A. vilmorinianum</w:t>
      </w:r>
      <w:r>
        <w:rPr>
          <w:rFonts w:ascii="Times New Roman" w:hAnsi="Times New Roman"/>
          <w:b/>
          <w:bCs/>
          <w:szCs w:val="32"/>
        </w:rPr>
        <w:t xml:space="preserve"> genome.</w:t>
      </w:r>
    </w:p>
    <w:tbl>
      <w:tblPr>
        <w:tblStyle w:val="31"/>
        <w:tblW w:w="0" w:type="auto"/>
        <w:tblInd w:w="0" w:type="dxa"/>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Layout w:type="autofit"/>
        <w:tblCellMar>
          <w:top w:w="0" w:type="dxa"/>
          <w:left w:w="108" w:type="dxa"/>
          <w:bottom w:w="0" w:type="dxa"/>
          <w:right w:w="108" w:type="dxa"/>
        </w:tblCellMar>
      </w:tblPr>
      <w:tblGrid>
        <w:gridCol w:w="2840"/>
        <w:gridCol w:w="2841"/>
        <w:gridCol w:w="2649"/>
      </w:tblGrid>
      <w:tr>
        <w:tblPrEx>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CellMar>
            <w:top w:w="0" w:type="dxa"/>
            <w:left w:w="108" w:type="dxa"/>
            <w:bottom w:w="0" w:type="dxa"/>
            <w:right w:w="108" w:type="dxa"/>
          </w:tblCellMar>
        </w:tblPrEx>
        <w:trPr>
          <w:trHeight w:val="340" w:hRule="atLeast"/>
        </w:trPr>
        <w:tc>
          <w:tcPr>
            <w:tcW w:w="2840" w:type="dxa"/>
          </w:tcPr>
          <w:p>
            <w:pPr>
              <w:jc w:val="both"/>
              <w:rPr>
                <w:rFonts w:ascii="Times New Roman" w:hAnsi="Times New Roman" w:cs="Times New Roman"/>
                <w:b/>
                <w:sz w:val="22"/>
                <w:szCs w:val="22"/>
              </w:rPr>
            </w:pPr>
            <w:r>
              <w:rPr>
                <w:rFonts w:ascii="Times New Roman" w:hAnsi="Times New Roman" w:cs="Times New Roman"/>
                <w:b/>
                <w:sz w:val="22"/>
                <w:szCs w:val="22"/>
              </w:rPr>
              <w:t>RNA classification</w:t>
            </w:r>
          </w:p>
        </w:tc>
        <w:tc>
          <w:tcPr>
            <w:tcW w:w="2841" w:type="dxa"/>
          </w:tcPr>
          <w:p>
            <w:pPr>
              <w:jc w:val="both"/>
              <w:rPr>
                <w:rFonts w:ascii="Times New Roman" w:hAnsi="Times New Roman" w:cs="Times New Roman"/>
                <w:b/>
                <w:sz w:val="22"/>
                <w:szCs w:val="22"/>
              </w:rPr>
            </w:pPr>
            <w:r>
              <w:rPr>
                <w:rFonts w:ascii="Times New Roman" w:hAnsi="Times New Roman" w:cs="Times New Roman"/>
                <w:b/>
                <w:sz w:val="22"/>
                <w:szCs w:val="22"/>
              </w:rPr>
              <w:t>Number</w:t>
            </w:r>
          </w:p>
        </w:tc>
        <w:tc>
          <w:tcPr>
            <w:tcW w:w="2649" w:type="dxa"/>
          </w:tcPr>
          <w:p>
            <w:pPr>
              <w:jc w:val="both"/>
              <w:rPr>
                <w:rFonts w:ascii="Times New Roman" w:hAnsi="Times New Roman" w:cs="Times New Roman"/>
                <w:b/>
                <w:sz w:val="22"/>
                <w:szCs w:val="22"/>
              </w:rPr>
            </w:pPr>
            <w:r>
              <w:rPr>
                <w:rFonts w:ascii="Times New Roman" w:hAnsi="Times New Roman" w:cs="Times New Roman"/>
                <w:b/>
                <w:sz w:val="22"/>
                <w:szCs w:val="22"/>
              </w:rPr>
              <w:t>Family</w:t>
            </w:r>
          </w:p>
        </w:tc>
      </w:tr>
      <w:tr>
        <w:tblPrEx>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CellMar>
            <w:top w:w="0" w:type="dxa"/>
            <w:left w:w="108" w:type="dxa"/>
            <w:bottom w:w="0" w:type="dxa"/>
            <w:right w:w="108" w:type="dxa"/>
          </w:tblCellMar>
        </w:tblPrEx>
        <w:trPr>
          <w:trHeight w:val="340" w:hRule="atLeast"/>
        </w:trPr>
        <w:tc>
          <w:tcPr>
            <w:tcW w:w="2840" w:type="dxa"/>
          </w:tcPr>
          <w:p>
            <w:pPr>
              <w:jc w:val="both"/>
              <w:rPr>
                <w:rFonts w:ascii="Times New Roman" w:hAnsi="Times New Roman" w:cs="Times New Roman"/>
                <w:sz w:val="22"/>
                <w:szCs w:val="22"/>
              </w:rPr>
            </w:pPr>
            <w:r>
              <w:rPr>
                <w:rFonts w:ascii="Times New Roman" w:hAnsi="Times New Roman" w:cs="Times New Roman"/>
                <w:sz w:val="22"/>
                <w:szCs w:val="22"/>
              </w:rPr>
              <w:t>miRNA</w:t>
            </w:r>
          </w:p>
          <w:p>
            <w:pPr>
              <w:ind w:firstLine="880" w:firstLineChars="400"/>
              <w:jc w:val="both"/>
              <w:rPr>
                <w:rFonts w:ascii="Times New Roman" w:hAnsi="Times New Roman" w:cs="Times New Roman"/>
                <w:sz w:val="22"/>
                <w:szCs w:val="22"/>
              </w:rPr>
            </w:pPr>
            <w:r>
              <w:rPr>
                <w:rFonts w:ascii="Times New Roman" w:hAnsi="Times New Roman" w:cs="Times New Roman"/>
                <w:sz w:val="22"/>
                <w:szCs w:val="22"/>
              </w:rPr>
              <w:t>rRNA</w:t>
            </w:r>
          </w:p>
          <w:p>
            <w:pPr>
              <w:ind w:firstLine="880" w:firstLineChars="400"/>
              <w:jc w:val="both"/>
              <w:rPr>
                <w:rFonts w:ascii="Times New Roman" w:hAnsi="Times New Roman" w:cs="Times New Roman"/>
                <w:sz w:val="22"/>
                <w:szCs w:val="22"/>
              </w:rPr>
            </w:pPr>
            <w:r>
              <w:rPr>
                <w:rFonts w:ascii="Times New Roman" w:hAnsi="Times New Roman" w:cs="Times New Roman"/>
                <w:sz w:val="22"/>
                <w:szCs w:val="22"/>
              </w:rPr>
              <w:t>tRNA</w:t>
            </w:r>
          </w:p>
        </w:tc>
        <w:tc>
          <w:tcPr>
            <w:tcW w:w="2841" w:type="dxa"/>
          </w:tcPr>
          <w:p>
            <w:pPr>
              <w:jc w:val="both"/>
              <w:rPr>
                <w:rFonts w:ascii="Times New Roman" w:hAnsi="Times New Roman" w:cs="Times New Roman"/>
                <w:sz w:val="22"/>
                <w:szCs w:val="22"/>
              </w:rPr>
            </w:pPr>
            <w:r>
              <w:rPr>
                <w:rFonts w:ascii="Times New Roman" w:hAnsi="Times New Roman" w:cs="Times New Roman"/>
                <w:sz w:val="22"/>
                <w:szCs w:val="22"/>
              </w:rPr>
              <w:t>135</w:t>
            </w:r>
          </w:p>
          <w:p>
            <w:pPr>
              <w:jc w:val="both"/>
              <w:rPr>
                <w:rFonts w:ascii="Times New Roman" w:hAnsi="Times New Roman" w:cs="Times New Roman"/>
                <w:sz w:val="22"/>
                <w:szCs w:val="22"/>
              </w:rPr>
            </w:pPr>
            <w:r>
              <w:rPr>
                <w:rFonts w:ascii="Times New Roman" w:hAnsi="Times New Roman" w:cs="Times New Roman"/>
                <w:sz w:val="22"/>
                <w:szCs w:val="22"/>
              </w:rPr>
              <w:t>1045</w:t>
            </w:r>
          </w:p>
          <w:p>
            <w:pPr>
              <w:jc w:val="both"/>
              <w:rPr>
                <w:rFonts w:ascii="Times New Roman" w:hAnsi="Times New Roman" w:cs="Times New Roman"/>
                <w:sz w:val="22"/>
                <w:szCs w:val="22"/>
              </w:rPr>
            </w:pPr>
            <w:r>
              <w:rPr>
                <w:rFonts w:ascii="Times New Roman" w:hAnsi="Times New Roman" w:cs="Times New Roman"/>
                <w:sz w:val="22"/>
                <w:szCs w:val="22"/>
              </w:rPr>
              <w:t>1576</w:t>
            </w:r>
          </w:p>
        </w:tc>
        <w:tc>
          <w:tcPr>
            <w:tcW w:w="2649" w:type="dxa"/>
          </w:tcPr>
          <w:p>
            <w:pPr>
              <w:jc w:val="both"/>
              <w:rPr>
                <w:rFonts w:ascii="Times New Roman" w:hAnsi="Times New Roman" w:cs="Times New Roman"/>
                <w:sz w:val="22"/>
                <w:szCs w:val="22"/>
              </w:rPr>
            </w:pPr>
            <w:r>
              <w:rPr>
                <w:rFonts w:ascii="Times New Roman" w:hAnsi="Times New Roman" w:cs="Times New Roman"/>
                <w:sz w:val="22"/>
                <w:szCs w:val="22"/>
              </w:rPr>
              <w:t>19</w:t>
            </w:r>
          </w:p>
          <w:p>
            <w:pPr>
              <w:jc w:val="both"/>
              <w:rPr>
                <w:rFonts w:ascii="Times New Roman" w:hAnsi="Times New Roman" w:cs="Times New Roman"/>
                <w:sz w:val="22"/>
                <w:szCs w:val="22"/>
              </w:rPr>
            </w:pPr>
            <w:r>
              <w:rPr>
                <w:rFonts w:ascii="Times New Roman" w:hAnsi="Times New Roman" w:cs="Times New Roman"/>
                <w:sz w:val="22"/>
                <w:szCs w:val="22"/>
              </w:rPr>
              <w:t>4</w:t>
            </w:r>
          </w:p>
          <w:p>
            <w:pPr>
              <w:jc w:val="both"/>
              <w:rPr>
                <w:rFonts w:ascii="Times New Roman" w:hAnsi="Times New Roman" w:cs="Times New Roman"/>
                <w:sz w:val="22"/>
                <w:szCs w:val="22"/>
              </w:rPr>
            </w:pPr>
            <w:r>
              <w:rPr>
                <w:rFonts w:ascii="Times New Roman" w:hAnsi="Times New Roman" w:cs="Times New Roman"/>
                <w:sz w:val="22"/>
                <w:szCs w:val="22"/>
              </w:rPr>
              <w:t>25</w:t>
            </w:r>
          </w:p>
        </w:tc>
      </w:tr>
    </w:tbl>
    <w:p>
      <w:pPr>
        <w:pStyle w:val="8"/>
        <w:ind w:firstLine="0" w:firstLineChars="0"/>
        <w:jc w:val="both"/>
        <w:rPr>
          <w:sz w:val="22"/>
          <w:szCs w:val="22"/>
          <w:lang w:eastAsia="zh-CN"/>
        </w:rPr>
      </w:pPr>
    </w:p>
    <w:p>
      <w:pPr>
        <w:pStyle w:val="4"/>
        <w:jc w:val="both"/>
      </w:pPr>
      <w:r>
        <w:br w:type="page"/>
      </w:r>
    </w:p>
    <w:p>
      <w:pPr>
        <w:pStyle w:val="4"/>
        <w:jc w:val="both"/>
        <w:rPr>
          <w:rFonts w:eastAsia="宋体"/>
        </w:rPr>
      </w:pPr>
      <w:r>
        <w:rPr>
          <w:rFonts w:eastAsia="宋体"/>
        </w:rPr>
        <w:t xml:space="preserve">Table </w:t>
      </w:r>
      <w:r>
        <w:rPr>
          <w:rFonts w:hint="eastAsia" w:eastAsia="宋体"/>
        </w:rPr>
        <w:t>S15</w:t>
      </w:r>
      <w:r>
        <w:rPr>
          <w:rFonts w:eastAsia="宋体"/>
        </w:rPr>
        <w:t>.</w:t>
      </w:r>
      <w:r>
        <w:rPr>
          <w:rFonts w:hint="eastAsia" w:eastAsia="宋体"/>
        </w:rPr>
        <w:t xml:space="preserve"> Summary </w:t>
      </w:r>
      <w:r>
        <w:rPr>
          <w:rFonts w:eastAsia="宋体"/>
        </w:rPr>
        <w:t xml:space="preserve">of RNA sequencing data of 24 samples from 3 regions of </w:t>
      </w:r>
      <w:r>
        <w:rPr>
          <w:rFonts w:eastAsia="宋体"/>
          <w:i/>
        </w:rPr>
        <w:t>A. vilmorinianum</w:t>
      </w:r>
      <w:r>
        <w:rPr>
          <w:rFonts w:hint="eastAsia" w:eastAsia="宋体"/>
        </w:rPr>
        <w:t>.</w:t>
      </w:r>
    </w:p>
    <w:tbl>
      <w:tblPr>
        <w:tblStyle w:val="1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40"/>
        <w:gridCol w:w="1843"/>
        <w:gridCol w:w="1276"/>
        <w:gridCol w:w="1417"/>
        <w:gridCol w:w="141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40" w:type="dxa"/>
            <w:tcBorders>
              <w:top w:val="single" w:color="auto" w:sz="12" w:space="0"/>
              <w:bottom w:val="single" w:color="auto" w:sz="12" w:space="0"/>
            </w:tcBorders>
          </w:tcPr>
          <w:p>
            <w:pPr>
              <w:jc w:val="both"/>
              <w:rPr>
                <w:rFonts w:ascii="Times New Roman" w:hAnsi="Times New Roman" w:cs="Times New Roman"/>
                <w:b/>
              </w:rPr>
            </w:pPr>
            <w:r>
              <w:rPr>
                <w:rFonts w:ascii="Times New Roman" w:hAnsi="Times New Roman" w:cs="Times New Roman"/>
                <w:b/>
              </w:rPr>
              <w:t>Sample</w:t>
            </w:r>
          </w:p>
        </w:tc>
        <w:tc>
          <w:tcPr>
            <w:tcW w:w="1843" w:type="dxa"/>
            <w:tcBorders>
              <w:top w:val="single" w:color="auto" w:sz="12" w:space="0"/>
              <w:bottom w:val="single" w:color="auto" w:sz="12" w:space="0"/>
            </w:tcBorders>
          </w:tcPr>
          <w:p>
            <w:pPr>
              <w:jc w:val="both"/>
              <w:rPr>
                <w:rFonts w:ascii="Times New Roman" w:hAnsi="Times New Roman" w:cs="Times New Roman"/>
                <w:b/>
              </w:rPr>
            </w:pPr>
            <w:r>
              <w:rPr>
                <w:rFonts w:ascii="Times New Roman" w:hAnsi="Times New Roman" w:cs="Times New Roman"/>
                <w:b/>
              </w:rPr>
              <w:t>Reads number</w:t>
            </w:r>
          </w:p>
        </w:tc>
        <w:tc>
          <w:tcPr>
            <w:tcW w:w="1276" w:type="dxa"/>
            <w:tcBorders>
              <w:top w:val="single" w:color="auto" w:sz="12" w:space="0"/>
              <w:bottom w:val="single" w:color="auto" w:sz="12" w:space="0"/>
            </w:tcBorders>
          </w:tcPr>
          <w:p>
            <w:pPr>
              <w:jc w:val="both"/>
              <w:rPr>
                <w:rFonts w:ascii="Times New Roman" w:hAnsi="Times New Roman" w:cs="Times New Roman"/>
                <w:b/>
              </w:rPr>
            </w:pPr>
            <w:r>
              <w:rPr>
                <w:rFonts w:ascii="Times New Roman" w:hAnsi="Times New Roman" w:cs="Times New Roman"/>
                <w:b/>
              </w:rPr>
              <w:t>Q20(%)</w:t>
            </w:r>
          </w:p>
        </w:tc>
        <w:tc>
          <w:tcPr>
            <w:tcW w:w="1417" w:type="dxa"/>
            <w:tcBorders>
              <w:top w:val="single" w:color="auto" w:sz="12" w:space="0"/>
              <w:bottom w:val="single" w:color="auto" w:sz="12" w:space="0"/>
            </w:tcBorders>
          </w:tcPr>
          <w:p>
            <w:pPr>
              <w:jc w:val="both"/>
              <w:rPr>
                <w:rFonts w:ascii="Times New Roman" w:hAnsi="Times New Roman" w:cs="Times New Roman"/>
                <w:b/>
              </w:rPr>
            </w:pPr>
            <w:r>
              <w:rPr>
                <w:rFonts w:ascii="Times New Roman" w:hAnsi="Times New Roman" w:cs="Times New Roman"/>
                <w:b/>
              </w:rPr>
              <w:t>Q30(%)</w:t>
            </w:r>
          </w:p>
        </w:tc>
        <w:tc>
          <w:tcPr>
            <w:tcW w:w="1418" w:type="dxa"/>
            <w:tcBorders>
              <w:top w:val="single" w:color="auto" w:sz="12" w:space="0"/>
              <w:bottom w:val="single" w:color="auto" w:sz="12" w:space="0"/>
            </w:tcBorders>
          </w:tcPr>
          <w:p>
            <w:pPr>
              <w:jc w:val="both"/>
              <w:rPr>
                <w:rFonts w:ascii="Times New Roman" w:hAnsi="Times New Roman" w:cs="Times New Roman"/>
                <w:b/>
              </w:rPr>
            </w:pPr>
            <w:r>
              <w:rPr>
                <w:rFonts w:ascii="Times New Roman" w:hAnsi="Times New Roman" w:cs="Times New Roman"/>
                <w:b/>
              </w:rPr>
              <w:t>GC(%)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40" w:type="dxa"/>
            <w:tcBorders>
              <w:top w:val="single" w:color="auto" w:sz="12" w:space="0"/>
            </w:tcBorders>
          </w:tcPr>
          <w:p>
            <w:pPr>
              <w:jc w:val="both"/>
              <w:rPr>
                <w:rFonts w:ascii="Times New Roman" w:hAnsi="Times New Roman" w:cs="Times New Roman"/>
              </w:rPr>
            </w:pPr>
            <w:r>
              <w:rPr>
                <w:rFonts w:ascii="Times New Roman" w:hAnsi="Times New Roman" w:cs="Times New Roman"/>
              </w:rPr>
              <w:t>GJ_1_Y</w:t>
            </w:r>
          </w:p>
        </w:tc>
        <w:tc>
          <w:tcPr>
            <w:tcW w:w="1843" w:type="dxa"/>
            <w:tcBorders>
              <w:top w:val="single" w:color="auto" w:sz="12" w:space="0"/>
            </w:tcBorders>
          </w:tcPr>
          <w:p>
            <w:pPr>
              <w:jc w:val="both"/>
              <w:rPr>
                <w:rFonts w:ascii="Times New Roman" w:hAnsi="Times New Roman" w:cs="Times New Roman"/>
              </w:rPr>
            </w:pPr>
            <w:r>
              <w:rPr>
                <w:rFonts w:ascii="Times New Roman" w:hAnsi="Times New Roman" w:cs="Times New Roman"/>
              </w:rPr>
              <w:t>36,741,142</w:t>
            </w:r>
          </w:p>
        </w:tc>
        <w:tc>
          <w:tcPr>
            <w:tcW w:w="1276" w:type="dxa"/>
            <w:tcBorders>
              <w:top w:val="single" w:color="auto" w:sz="12" w:space="0"/>
            </w:tcBorders>
          </w:tcPr>
          <w:p>
            <w:pPr>
              <w:jc w:val="both"/>
              <w:rPr>
                <w:rFonts w:ascii="Times New Roman" w:hAnsi="Times New Roman" w:cs="Times New Roman"/>
              </w:rPr>
            </w:pPr>
            <w:r>
              <w:rPr>
                <w:rFonts w:ascii="Times New Roman" w:hAnsi="Times New Roman" w:cs="Times New Roman"/>
              </w:rPr>
              <w:t>97.35</w:t>
            </w:r>
          </w:p>
        </w:tc>
        <w:tc>
          <w:tcPr>
            <w:tcW w:w="1417" w:type="dxa"/>
            <w:tcBorders>
              <w:top w:val="single" w:color="auto" w:sz="12" w:space="0"/>
            </w:tcBorders>
          </w:tcPr>
          <w:p>
            <w:pPr>
              <w:jc w:val="both"/>
              <w:rPr>
                <w:rFonts w:ascii="Times New Roman" w:hAnsi="Times New Roman" w:cs="Times New Roman"/>
              </w:rPr>
            </w:pPr>
            <w:r>
              <w:rPr>
                <w:rFonts w:ascii="Times New Roman" w:hAnsi="Times New Roman" w:cs="Times New Roman"/>
              </w:rPr>
              <w:t>92.93</w:t>
            </w:r>
          </w:p>
        </w:tc>
        <w:tc>
          <w:tcPr>
            <w:tcW w:w="1418" w:type="dxa"/>
            <w:tcBorders>
              <w:top w:val="single" w:color="auto" w:sz="12" w:space="0"/>
            </w:tcBorders>
          </w:tcPr>
          <w:p>
            <w:pPr>
              <w:jc w:val="both"/>
              <w:rPr>
                <w:rFonts w:ascii="Times New Roman" w:hAnsi="Times New Roman" w:cs="Times New Roman"/>
              </w:rPr>
            </w:pPr>
            <w:r>
              <w:rPr>
                <w:rFonts w:ascii="Times New Roman" w:hAnsi="Times New Roman" w:cs="Times New Roman"/>
              </w:rPr>
              <w:t>47.57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40" w:type="dxa"/>
          </w:tcPr>
          <w:p>
            <w:pPr>
              <w:jc w:val="both"/>
              <w:rPr>
                <w:rFonts w:ascii="Times New Roman" w:hAnsi="Times New Roman" w:cs="Times New Roman"/>
              </w:rPr>
            </w:pPr>
            <w:r>
              <w:rPr>
                <w:rFonts w:ascii="Times New Roman" w:hAnsi="Times New Roman" w:cs="Times New Roman"/>
              </w:rPr>
              <w:t>GJ_1_J</w:t>
            </w:r>
          </w:p>
        </w:tc>
        <w:tc>
          <w:tcPr>
            <w:tcW w:w="1843" w:type="dxa"/>
          </w:tcPr>
          <w:p>
            <w:pPr>
              <w:jc w:val="both"/>
              <w:rPr>
                <w:rFonts w:ascii="Times New Roman" w:hAnsi="Times New Roman" w:cs="Times New Roman"/>
              </w:rPr>
            </w:pPr>
            <w:r>
              <w:rPr>
                <w:rFonts w:ascii="Times New Roman" w:hAnsi="Times New Roman" w:cs="Times New Roman"/>
              </w:rPr>
              <w:t>28,204,173</w:t>
            </w:r>
          </w:p>
        </w:tc>
        <w:tc>
          <w:tcPr>
            <w:tcW w:w="1276" w:type="dxa"/>
          </w:tcPr>
          <w:p>
            <w:pPr>
              <w:jc w:val="both"/>
              <w:rPr>
                <w:rFonts w:ascii="Times New Roman" w:hAnsi="Times New Roman" w:cs="Times New Roman"/>
              </w:rPr>
            </w:pPr>
            <w:r>
              <w:rPr>
                <w:rFonts w:ascii="Times New Roman" w:hAnsi="Times New Roman" w:cs="Times New Roman"/>
              </w:rPr>
              <w:t>97.64</w:t>
            </w:r>
          </w:p>
        </w:tc>
        <w:tc>
          <w:tcPr>
            <w:tcW w:w="1417" w:type="dxa"/>
          </w:tcPr>
          <w:p>
            <w:pPr>
              <w:jc w:val="both"/>
              <w:rPr>
                <w:rFonts w:ascii="Times New Roman" w:hAnsi="Times New Roman" w:cs="Times New Roman"/>
              </w:rPr>
            </w:pPr>
            <w:r>
              <w:rPr>
                <w:rFonts w:ascii="Times New Roman" w:hAnsi="Times New Roman" w:cs="Times New Roman"/>
              </w:rPr>
              <w:t>93.49</w:t>
            </w:r>
          </w:p>
        </w:tc>
        <w:tc>
          <w:tcPr>
            <w:tcW w:w="1418" w:type="dxa"/>
          </w:tcPr>
          <w:p>
            <w:pPr>
              <w:jc w:val="both"/>
              <w:rPr>
                <w:rFonts w:ascii="Times New Roman" w:hAnsi="Times New Roman" w:cs="Times New Roman"/>
              </w:rPr>
            </w:pPr>
            <w:r>
              <w:rPr>
                <w:rFonts w:ascii="Times New Roman" w:hAnsi="Times New Roman" w:cs="Times New Roman"/>
              </w:rPr>
              <w:t>45.98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40" w:type="dxa"/>
          </w:tcPr>
          <w:p>
            <w:pPr>
              <w:jc w:val="both"/>
              <w:rPr>
                <w:rFonts w:ascii="Times New Roman" w:hAnsi="Times New Roman" w:cs="Times New Roman"/>
              </w:rPr>
            </w:pPr>
            <w:r>
              <w:rPr>
                <w:rFonts w:ascii="Times New Roman" w:hAnsi="Times New Roman" w:cs="Times New Roman"/>
              </w:rPr>
              <w:t>GJ_1_Z</w:t>
            </w:r>
          </w:p>
        </w:tc>
        <w:tc>
          <w:tcPr>
            <w:tcW w:w="1843" w:type="dxa"/>
          </w:tcPr>
          <w:p>
            <w:pPr>
              <w:jc w:val="both"/>
              <w:rPr>
                <w:rFonts w:ascii="Times New Roman" w:hAnsi="Times New Roman" w:cs="Times New Roman"/>
              </w:rPr>
            </w:pPr>
            <w:r>
              <w:rPr>
                <w:rFonts w:ascii="Times New Roman" w:hAnsi="Times New Roman" w:cs="Times New Roman"/>
              </w:rPr>
              <w:t>30,339,819</w:t>
            </w:r>
          </w:p>
        </w:tc>
        <w:tc>
          <w:tcPr>
            <w:tcW w:w="1276" w:type="dxa"/>
          </w:tcPr>
          <w:p>
            <w:pPr>
              <w:jc w:val="both"/>
              <w:rPr>
                <w:rFonts w:ascii="Times New Roman" w:hAnsi="Times New Roman" w:cs="Times New Roman"/>
              </w:rPr>
            </w:pPr>
            <w:r>
              <w:rPr>
                <w:rFonts w:ascii="Times New Roman" w:hAnsi="Times New Roman" w:cs="Times New Roman"/>
              </w:rPr>
              <w:t>97.25</w:t>
            </w:r>
          </w:p>
        </w:tc>
        <w:tc>
          <w:tcPr>
            <w:tcW w:w="1417" w:type="dxa"/>
          </w:tcPr>
          <w:p>
            <w:pPr>
              <w:jc w:val="both"/>
              <w:rPr>
                <w:rFonts w:ascii="Times New Roman" w:hAnsi="Times New Roman" w:cs="Times New Roman"/>
              </w:rPr>
            </w:pPr>
            <w:r>
              <w:rPr>
                <w:rFonts w:ascii="Times New Roman" w:hAnsi="Times New Roman" w:cs="Times New Roman"/>
              </w:rPr>
              <w:t>92.58</w:t>
            </w:r>
          </w:p>
        </w:tc>
        <w:tc>
          <w:tcPr>
            <w:tcW w:w="1418" w:type="dxa"/>
          </w:tcPr>
          <w:p>
            <w:pPr>
              <w:jc w:val="both"/>
              <w:rPr>
                <w:rFonts w:ascii="Times New Roman" w:hAnsi="Times New Roman" w:cs="Times New Roman"/>
              </w:rPr>
            </w:pPr>
            <w:r>
              <w:rPr>
                <w:rFonts w:ascii="Times New Roman" w:hAnsi="Times New Roman" w:cs="Times New Roman"/>
              </w:rPr>
              <w:t>45.67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40" w:type="dxa"/>
          </w:tcPr>
          <w:p>
            <w:pPr>
              <w:jc w:val="both"/>
              <w:rPr>
                <w:rFonts w:ascii="Times New Roman" w:hAnsi="Times New Roman" w:cs="Times New Roman"/>
              </w:rPr>
            </w:pPr>
            <w:r>
              <w:rPr>
                <w:rFonts w:ascii="Times New Roman" w:hAnsi="Times New Roman" w:cs="Times New Roman"/>
              </w:rPr>
              <w:t>GJ_1_C</w:t>
            </w:r>
          </w:p>
        </w:tc>
        <w:tc>
          <w:tcPr>
            <w:tcW w:w="1843" w:type="dxa"/>
          </w:tcPr>
          <w:p>
            <w:pPr>
              <w:jc w:val="both"/>
              <w:rPr>
                <w:rFonts w:ascii="Times New Roman" w:hAnsi="Times New Roman" w:cs="Times New Roman"/>
              </w:rPr>
            </w:pPr>
            <w:r>
              <w:rPr>
                <w:rFonts w:ascii="Times New Roman" w:hAnsi="Times New Roman" w:cs="Times New Roman"/>
              </w:rPr>
              <w:t>33,636,292</w:t>
            </w:r>
          </w:p>
        </w:tc>
        <w:tc>
          <w:tcPr>
            <w:tcW w:w="1276" w:type="dxa"/>
          </w:tcPr>
          <w:p>
            <w:pPr>
              <w:jc w:val="both"/>
              <w:rPr>
                <w:rFonts w:ascii="Times New Roman" w:hAnsi="Times New Roman" w:cs="Times New Roman"/>
              </w:rPr>
            </w:pPr>
            <w:r>
              <w:rPr>
                <w:rFonts w:ascii="Times New Roman" w:hAnsi="Times New Roman" w:cs="Times New Roman"/>
              </w:rPr>
              <w:t>97.91</w:t>
            </w:r>
          </w:p>
        </w:tc>
        <w:tc>
          <w:tcPr>
            <w:tcW w:w="1417" w:type="dxa"/>
          </w:tcPr>
          <w:p>
            <w:pPr>
              <w:jc w:val="both"/>
              <w:rPr>
                <w:rFonts w:ascii="Times New Roman" w:hAnsi="Times New Roman" w:cs="Times New Roman"/>
              </w:rPr>
            </w:pPr>
            <w:r>
              <w:rPr>
                <w:rFonts w:ascii="Times New Roman" w:hAnsi="Times New Roman" w:cs="Times New Roman"/>
              </w:rPr>
              <w:t>94</w:t>
            </w:r>
          </w:p>
        </w:tc>
        <w:tc>
          <w:tcPr>
            <w:tcW w:w="1418" w:type="dxa"/>
          </w:tcPr>
          <w:p>
            <w:pPr>
              <w:jc w:val="both"/>
              <w:rPr>
                <w:rFonts w:ascii="Times New Roman" w:hAnsi="Times New Roman" w:cs="Times New Roman"/>
              </w:rPr>
            </w:pPr>
            <w:r>
              <w:rPr>
                <w:rFonts w:ascii="Times New Roman" w:hAnsi="Times New Roman" w:cs="Times New Roman"/>
              </w:rPr>
              <w:t>45.51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40" w:type="dxa"/>
          </w:tcPr>
          <w:p>
            <w:pPr>
              <w:jc w:val="both"/>
              <w:rPr>
                <w:rFonts w:ascii="Times New Roman" w:hAnsi="Times New Roman" w:cs="Times New Roman"/>
              </w:rPr>
            </w:pPr>
            <w:r>
              <w:rPr>
                <w:rFonts w:ascii="Times New Roman" w:hAnsi="Times New Roman" w:cs="Times New Roman"/>
              </w:rPr>
              <w:t>GJ_2_Y</w:t>
            </w:r>
          </w:p>
        </w:tc>
        <w:tc>
          <w:tcPr>
            <w:tcW w:w="1843" w:type="dxa"/>
          </w:tcPr>
          <w:p>
            <w:pPr>
              <w:jc w:val="both"/>
              <w:rPr>
                <w:rFonts w:ascii="Times New Roman" w:hAnsi="Times New Roman" w:cs="Times New Roman"/>
              </w:rPr>
            </w:pPr>
            <w:r>
              <w:rPr>
                <w:rFonts w:ascii="Times New Roman" w:hAnsi="Times New Roman" w:cs="Times New Roman"/>
              </w:rPr>
              <w:t>29,354,366</w:t>
            </w:r>
          </w:p>
        </w:tc>
        <w:tc>
          <w:tcPr>
            <w:tcW w:w="1276" w:type="dxa"/>
          </w:tcPr>
          <w:p>
            <w:pPr>
              <w:jc w:val="both"/>
              <w:rPr>
                <w:rFonts w:ascii="Times New Roman" w:hAnsi="Times New Roman" w:cs="Times New Roman"/>
              </w:rPr>
            </w:pPr>
            <w:r>
              <w:rPr>
                <w:rFonts w:ascii="Times New Roman" w:hAnsi="Times New Roman" w:cs="Times New Roman"/>
              </w:rPr>
              <w:t>97.54</w:t>
            </w:r>
          </w:p>
        </w:tc>
        <w:tc>
          <w:tcPr>
            <w:tcW w:w="1417" w:type="dxa"/>
          </w:tcPr>
          <w:p>
            <w:pPr>
              <w:jc w:val="both"/>
              <w:rPr>
                <w:rFonts w:ascii="Times New Roman" w:hAnsi="Times New Roman" w:cs="Times New Roman"/>
              </w:rPr>
            </w:pPr>
            <w:r>
              <w:rPr>
                <w:rFonts w:ascii="Times New Roman" w:hAnsi="Times New Roman" w:cs="Times New Roman"/>
              </w:rPr>
              <w:t>93.2</w:t>
            </w:r>
          </w:p>
        </w:tc>
        <w:tc>
          <w:tcPr>
            <w:tcW w:w="1418" w:type="dxa"/>
          </w:tcPr>
          <w:p>
            <w:pPr>
              <w:jc w:val="both"/>
              <w:rPr>
                <w:rFonts w:ascii="Times New Roman" w:hAnsi="Times New Roman" w:cs="Times New Roman"/>
              </w:rPr>
            </w:pPr>
            <w:r>
              <w:rPr>
                <w:rFonts w:ascii="Times New Roman" w:hAnsi="Times New Roman" w:cs="Times New Roman"/>
              </w:rPr>
              <w:t>45.15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40" w:type="dxa"/>
          </w:tcPr>
          <w:p>
            <w:pPr>
              <w:jc w:val="both"/>
              <w:rPr>
                <w:rFonts w:ascii="Times New Roman" w:hAnsi="Times New Roman" w:cs="Times New Roman"/>
              </w:rPr>
            </w:pPr>
            <w:r>
              <w:rPr>
                <w:rFonts w:ascii="Times New Roman" w:hAnsi="Times New Roman" w:cs="Times New Roman"/>
              </w:rPr>
              <w:t>GJ_2_J</w:t>
            </w:r>
          </w:p>
        </w:tc>
        <w:tc>
          <w:tcPr>
            <w:tcW w:w="1843" w:type="dxa"/>
          </w:tcPr>
          <w:p>
            <w:pPr>
              <w:jc w:val="both"/>
              <w:rPr>
                <w:rFonts w:ascii="Times New Roman" w:hAnsi="Times New Roman" w:cs="Times New Roman"/>
              </w:rPr>
            </w:pPr>
            <w:r>
              <w:rPr>
                <w:rFonts w:ascii="Times New Roman" w:hAnsi="Times New Roman" w:cs="Times New Roman"/>
              </w:rPr>
              <w:t>32,567,134</w:t>
            </w:r>
          </w:p>
        </w:tc>
        <w:tc>
          <w:tcPr>
            <w:tcW w:w="1276" w:type="dxa"/>
          </w:tcPr>
          <w:p>
            <w:pPr>
              <w:jc w:val="both"/>
              <w:rPr>
                <w:rFonts w:ascii="Times New Roman" w:hAnsi="Times New Roman" w:cs="Times New Roman"/>
              </w:rPr>
            </w:pPr>
            <w:r>
              <w:rPr>
                <w:rFonts w:ascii="Times New Roman" w:hAnsi="Times New Roman" w:cs="Times New Roman"/>
              </w:rPr>
              <w:t>97.65</w:t>
            </w:r>
          </w:p>
        </w:tc>
        <w:tc>
          <w:tcPr>
            <w:tcW w:w="1417" w:type="dxa"/>
          </w:tcPr>
          <w:p>
            <w:pPr>
              <w:jc w:val="both"/>
              <w:rPr>
                <w:rFonts w:ascii="Times New Roman" w:hAnsi="Times New Roman" w:cs="Times New Roman"/>
              </w:rPr>
            </w:pPr>
            <w:r>
              <w:rPr>
                <w:rFonts w:ascii="Times New Roman" w:hAnsi="Times New Roman" w:cs="Times New Roman"/>
              </w:rPr>
              <w:t>93.49</w:t>
            </w:r>
          </w:p>
        </w:tc>
        <w:tc>
          <w:tcPr>
            <w:tcW w:w="1418" w:type="dxa"/>
          </w:tcPr>
          <w:p>
            <w:pPr>
              <w:jc w:val="both"/>
              <w:rPr>
                <w:rFonts w:ascii="Times New Roman" w:hAnsi="Times New Roman" w:cs="Times New Roman"/>
              </w:rPr>
            </w:pPr>
            <w:r>
              <w:rPr>
                <w:rFonts w:ascii="Times New Roman" w:hAnsi="Times New Roman" w:cs="Times New Roman"/>
              </w:rPr>
              <w:t>45.1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40" w:type="dxa"/>
          </w:tcPr>
          <w:p>
            <w:pPr>
              <w:jc w:val="both"/>
              <w:rPr>
                <w:rFonts w:ascii="Times New Roman" w:hAnsi="Times New Roman" w:cs="Times New Roman"/>
              </w:rPr>
            </w:pPr>
            <w:r>
              <w:rPr>
                <w:rFonts w:ascii="Times New Roman" w:hAnsi="Times New Roman" w:cs="Times New Roman"/>
              </w:rPr>
              <w:t>GJ_2_Z</w:t>
            </w:r>
          </w:p>
        </w:tc>
        <w:tc>
          <w:tcPr>
            <w:tcW w:w="1843" w:type="dxa"/>
          </w:tcPr>
          <w:p>
            <w:pPr>
              <w:jc w:val="both"/>
              <w:rPr>
                <w:rFonts w:ascii="Times New Roman" w:hAnsi="Times New Roman" w:cs="Times New Roman"/>
              </w:rPr>
            </w:pPr>
            <w:r>
              <w:rPr>
                <w:rFonts w:ascii="Times New Roman" w:hAnsi="Times New Roman" w:cs="Times New Roman"/>
              </w:rPr>
              <w:t>29,650,688</w:t>
            </w:r>
          </w:p>
        </w:tc>
        <w:tc>
          <w:tcPr>
            <w:tcW w:w="1276" w:type="dxa"/>
          </w:tcPr>
          <w:p>
            <w:pPr>
              <w:jc w:val="both"/>
              <w:rPr>
                <w:rFonts w:ascii="Times New Roman" w:hAnsi="Times New Roman" w:cs="Times New Roman"/>
              </w:rPr>
            </w:pPr>
            <w:r>
              <w:rPr>
                <w:rFonts w:ascii="Times New Roman" w:hAnsi="Times New Roman" w:cs="Times New Roman"/>
              </w:rPr>
              <w:t>97.29</w:t>
            </w:r>
          </w:p>
        </w:tc>
        <w:tc>
          <w:tcPr>
            <w:tcW w:w="1417" w:type="dxa"/>
          </w:tcPr>
          <w:p>
            <w:pPr>
              <w:jc w:val="both"/>
              <w:rPr>
                <w:rFonts w:ascii="Times New Roman" w:hAnsi="Times New Roman" w:cs="Times New Roman"/>
              </w:rPr>
            </w:pPr>
            <w:r>
              <w:rPr>
                <w:rFonts w:ascii="Times New Roman" w:hAnsi="Times New Roman" w:cs="Times New Roman"/>
              </w:rPr>
              <w:t>92.82</w:t>
            </w:r>
          </w:p>
        </w:tc>
        <w:tc>
          <w:tcPr>
            <w:tcW w:w="1418" w:type="dxa"/>
          </w:tcPr>
          <w:p>
            <w:pPr>
              <w:jc w:val="both"/>
              <w:rPr>
                <w:rFonts w:ascii="Times New Roman" w:hAnsi="Times New Roman" w:cs="Times New Roman"/>
              </w:rPr>
            </w:pPr>
            <w:r>
              <w:rPr>
                <w:rFonts w:ascii="Times New Roman" w:hAnsi="Times New Roman" w:cs="Times New Roman"/>
              </w:rPr>
              <w:t>45.1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40" w:type="dxa"/>
          </w:tcPr>
          <w:p>
            <w:pPr>
              <w:jc w:val="both"/>
              <w:rPr>
                <w:rFonts w:ascii="Times New Roman" w:hAnsi="Times New Roman" w:cs="Times New Roman"/>
              </w:rPr>
            </w:pPr>
            <w:r>
              <w:rPr>
                <w:rFonts w:ascii="Times New Roman" w:hAnsi="Times New Roman" w:cs="Times New Roman"/>
              </w:rPr>
              <w:t>GJ_2_C</w:t>
            </w:r>
          </w:p>
        </w:tc>
        <w:tc>
          <w:tcPr>
            <w:tcW w:w="1843" w:type="dxa"/>
          </w:tcPr>
          <w:p>
            <w:pPr>
              <w:jc w:val="both"/>
              <w:rPr>
                <w:rFonts w:ascii="Times New Roman" w:hAnsi="Times New Roman" w:cs="Times New Roman"/>
              </w:rPr>
            </w:pPr>
            <w:r>
              <w:rPr>
                <w:rFonts w:ascii="Times New Roman" w:hAnsi="Times New Roman" w:cs="Times New Roman"/>
              </w:rPr>
              <w:t>26,519,157</w:t>
            </w:r>
          </w:p>
        </w:tc>
        <w:tc>
          <w:tcPr>
            <w:tcW w:w="1276" w:type="dxa"/>
          </w:tcPr>
          <w:p>
            <w:pPr>
              <w:jc w:val="both"/>
              <w:rPr>
                <w:rFonts w:ascii="Times New Roman" w:hAnsi="Times New Roman" w:cs="Times New Roman"/>
              </w:rPr>
            </w:pPr>
            <w:r>
              <w:rPr>
                <w:rFonts w:ascii="Times New Roman" w:hAnsi="Times New Roman" w:cs="Times New Roman"/>
              </w:rPr>
              <w:t>97.76</w:t>
            </w:r>
          </w:p>
        </w:tc>
        <w:tc>
          <w:tcPr>
            <w:tcW w:w="1417" w:type="dxa"/>
          </w:tcPr>
          <w:p>
            <w:pPr>
              <w:jc w:val="both"/>
              <w:rPr>
                <w:rFonts w:ascii="Times New Roman" w:hAnsi="Times New Roman" w:cs="Times New Roman"/>
              </w:rPr>
            </w:pPr>
            <w:r>
              <w:rPr>
                <w:rFonts w:ascii="Times New Roman" w:hAnsi="Times New Roman" w:cs="Times New Roman"/>
              </w:rPr>
              <w:t>93.7</w:t>
            </w:r>
          </w:p>
        </w:tc>
        <w:tc>
          <w:tcPr>
            <w:tcW w:w="1418" w:type="dxa"/>
          </w:tcPr>
          <w:p>
            <w:pPr>
              <w:jc w:val="both"/>
              <w:rPr>
                <w:rFonts w:ascii="Times New Roman" w:hAnsi="Times New Roman" w:cs="Times New Roman"/>
              </w:rPr>
            </w:pPr>
            <w:r>
              <w:rPr>
                <w:rFonts w:ascii="Times New Roman" w:hAnsi="Times New Roman" w:cs="Times New Roman"/>
              </w:rPr>
              <w:t>45.61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40" w:type="dxa"/>
          </w:tcPr>
          <w:p>
            <w:pPr>
              <w:jc w:val="both"/>
              <w:rPr>
                <w:rFonts w:ascii="Times New Roman" w:hAnsi="Times New Roman" w:cs="Times New Roman"/>
              </w:rPr>
            </w:pPr>
            <w:r>
              <w:rPr>
                <w:rFonts w:ascii="Times New Roman" w:hAnsi="Times New Roman" w:cs="Times New Roman"/>
              </w:rPr>
              <w:t>GJ_3_Y</w:t>
            </w:r>
          </w:p>
        </w:tc>
        <w:tc>
          <w:tcPr>
            <w:tcW w:w="1843" w:type="dxa"/>
          </w:tcPr>
          <w:p>
            <w:pPr>
              <w:jc w:val="both"/>
              <w:rPr>
                <w:rFonts w:ascii="Times New Roman" w:hAnsi="Times New Roman" w:cs="Times New Roman"/>
              </w:rPr>
            </w:pPr>
            <w:r>
              <w:rPr>
                <w:rFonts w:ascii="Times New Roman" w:hAnsi="Times New Roman" w:cs="Times New Roman"/>
              </w:rPr>
              <w:t>30,089,707</w:t>
            </w:r>
          </w:p>
        </w:tc>
        <w:tc>
          <w:tcPr>
            <w:tcW w:w="1276" w:type="dxa"/>
          </w:tcPr>
          <w:p>
            <w:pPr>
              <w:jc w:val="both"/>
              <w:rPr>
                <w:rFonts w:ascii="Times New Roman" w:hAnsi="Times New Roman" w:cs="Times New Roman"/>
              </w:rPr>
            </w:pPr>
            <w:r>
              <w:rPr>
                <w:rFonts w:ascii="Times New Roman" w:hAnsi="Times New Roman" w:cs="Times New Roman"/>
              </w:rPr>
              <w:t>97.41</w:t>
            </w:r>
          </w:p>
        </w:tc>
        <w:tc>
          <w:tcPr>
            <w:tcW w:w="1417" w:type="dxa"/>
          </w:tcPr>
          <w:p>
            <w:pPr>
              <w:jc w:val="both"/>
              <w:rPr>
                <w:rFonts w:ascii="Times New Roman" w:hAnsi="Times New Roman" w:cs="Times New Roman"/>
              </w:rPr>
            </w:pPr>
            <w:r>
              <w:rPr>
                <w:rFonts w:ascii="Times New Roman" w:hAnsi="Times New Roman" w:cs="Times New Roman"/>
              </w:rPr>
              <w:t>92.95</w:t>
            </w:r>
          </w:p>
        </w:tc>
        <w:tc>
          <w:tcPr>
            <w:tcW w:w="1418" w:type="dxa"/>
          </w:tcPr>
          <w:p>
            <w:pPr>
              <w:jc w:val="both"/>
              <w:rPr>
                <w:rFonts w:ascii="Times New Roman" w:hAnsi="Times New Roman" w:cs="Times New Roman"/>
              </w:rPr>
            </w:pPr>
            <w:r>
              <w:rPr>
                <w:rFonts w:ascii="Times New Roman" w:hAnsi="Times New Roman" w:cs="Times New Roman"/>
              </w:rPr>
              <w:t>45.38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40" w:type="dxa"/>
          </w:tcPr>
          <w:p>
            <w:pPr>
              <w:jc w:val="both"/>
              <w:rPr>
                <w:rFonts w:ascii="Times New Roman" w:hAnsi="Times New Roman" w:cs="Times New Roman"/>
              </w:rPr>
            </w:pPr>
            <w:r>
              <w:rPr>
                <w:rFonts w:ascii="Times New Roman" w:hAnsi="Times New Roman" w:cs="Times New Roman"/>
              </w:rPr>
              <w:t>GJ_3_J</w:t>
            </w:r>
          </w:p>
        </w:tc>
        <w:tc>
          <w:tcPr>
            <w:tcW w:w="1843" w:type="dxa"/>
          </w:tcPr>
          <w:p>
            <w:pPr>
              <w:jc w:val="both"/>
              <w:rPr>
                <w:rFonts w:ascii="Times New Roman" w:hAnsi="Times New Roman" w:cs="Times New Roman"/>
              </w:rPr>
            </w:pPr>
            <w:r>
              <w:rPr>
                <w:rFonts w:ascii="Times New Roman" w:hAnsi="Times New Roman" w:cs="Times New Roman"/>
              </w:rPr>
              <w:t>26,834,444</w:t>
            </w:r>
          </w:p>
        </w:tc>
        <w:tc>
          <w:tcPr>
            <w:tcW w:w="1276" w:type="dxa"/>
          </w:tcPr>
          <w:p>
            <w:pPr>
              <w:jc w:val="both"/>
              <w:rPr>
                <w:rFonts w:ascii="Times New Roman" w:hAnsi="Times New Roman" w:cs="Times New Roman"/>
              </w:rPr>
            </w:pPr>
            <w:r>
              <w:rPr>
                <w:rFonts w:ascii="Times New Roman" w:hAnsi="Times New Roman" w:cs="Times New Roman"/>
              </w:rPr>
              <w:t>97.18</w:t>
            </w:r>
          </w:p>
        </w:tc>
        <w:tc>
          <w:tcPr>
            <w:tcW w:w="1417" w:type="dxa"/>
          </w:tcPr>
          <w:p>
            <w:pPr>
              <w:jc w:val="both"/>
              <w:rPr>
                <w:rFonts w:ascii="Times New Roman" w:hAnsi="Times New Roman" w:cs="Times New Roman"/>
              </w:rPr>
            </w:pPr>
            <w:r>
              <w:rPr>
                <w:rFonts w:ascii="Times New Roman" w:hAnsi="Times New Roman" w:cs="Times New Roman"/>
              </w:rPr>
              <w:t>92.75</w:t>
            </w:r>
          </w:p>
        </w:tc>
        <w:tc>
          <w:tcPr>
            <w:tcW w:w="1418" w:type="dxa"/>
          </w:tcPr>
          <w:p>
            <w:pPr>
              <w:jc w:val="both"/>
              <w:rPr>
                <w:rFonts w:ascii="Times New Roman" w:hAnsi="Times New Roman" w:cs="Times New Roman"/>
              </w:rPr>
            </w:pPr>
            <w:r>
              <w:rPr>
                <w:rFonts w:ascii="Times New Roman" w:hAnsi="Times New Roman" w:cs="Times New Roman"/>
              </w:rPr>
              <w:t>46.78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40" w:type="dxa"/>
          </w:tcPr>
          <w:p>
            <w:pPr>
              <w:jc w:val="both"/>
              <w:rPr>
                <w:rFonts w:ascii="Times New Roman" w:hAnsi="Times New Roman" w:cs="Times New Roman"/>
              </w:rPr>
            </w:pPr>
            <w:r>
              <w:rPr>
                <w:rFonts w:ascii="Times New Roman" w:hAnsi="Times New Roman" w:cs="Times New Roman"/>
              </w:rPr>
              <w:t>GJ_3_Z</w:t>
            </w:r>
          </w:p>
        </w:tc>
        <w:tc>
          <w:tcPr>
            <w:tcW w:w="1843" w:type="dxa"/>
          </w:tcPr>
          <w:p>
            <w:pPr>
              <w:jc w:val="both"/>
              <w:rPr>
                <w:rFonts w:ascii="Times New Roman" w:hAnsi="Times New Roman" w:cs="Times New Roman"/>
              </w:rPr>
            </w:pPr>
            <w:r>
              <w:rPr>
                <w:rFonts w:ascii="Times New Roman" w:hAnsi="Times New Roman" w:cs="Times New Roman"/>
              </w:rPr>
              <w:t>31,994,460</w:t>
            </w:r>
          </w:p>
        </w:tc>
        <w:tc>
          <w:tcPr>
            <w:tcW w:w="1276" w:type="dxa"/>
          </w:tcPr>
          <w:p>
            <w:pPr>
              <w:jc w:val="both"/>
              <w:rPr>
                <w:rFonts w:ascii="Times New Roman" w:hAnsi="Times New Roman" w:cs="Times New Roman"/>
              </w:rPr>
            </w:pPr>
            <w:r>
              <w:rPr>
                <w:rFonts w:ascii="Times New Roman" w:hAnsi="Times New Roman" w:cs="Times New Roman"/>
              </w:rPr>
              <w:t>97.47</w:t>
            </w:r>
          </w:p>
        </w:tc>
        <w:tc>
          <w:tcPr>
            <w:tcW w:w="1417" w:type="dxa"/>
          </w:tcPr>
          <w:p>
            <w:pPr>
              <w:jc w:val="both"/>
              <w:rPr>
                <w:rFonts w:ascii="Times New Roman" w:hAnsi="Times New Roman" w:cs="Times New Roman"/>
              </w:rPr>
            </w:pPr>
            <w:r>
              <w:rPr>
                <w:rFonts w:ascii="Times New Roman" w:hAnsi="Times New Roman" w:cs="Times New Roman"/>
              </w:rPr>
              <w:t>93.24</w:t>
            </w:r>
          </w:p>
        </w:tc>
        <w:tc>
          <w:tcPr>
            <w:tcW w:w="1418" w:type="dxa"/>
          </w:tcPr>
          <w:p>
            <w:pPr>
              <w:jc w:val="both"/>
              <w:rPr>
                <w:rFonts w:ascii="Times New Roman" w:hAnsi="Times New Roman" w:cs="Times New Roman"/>
              </w:rPr>
            </w:pPr>
            <w:r>
              <w:rPr>
                <w:rFonts w:ascii="Times New Roman" w:hAnsi="Times New Roman" w:cs="Times New Roman"/>
              </w:rPr>
              <w:t>45.47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40" w:type="dxa"/>
          </w:tcPr>
          <w:p>
            <w:pPr>
              <w:jc w:val="both"/>
              <w:rPr>
                <w:rFonts w:ascii="Times New Roman" w:hAnsi="Times New Roman" w:cs="Times New Roman"/>
              </w:rPr>
            </w:pPr>
            <w:r>
              <w:rPr>
                <w:rFonts w:ascii="Times New Roman" w:hAnsi="Times New Roman" w:cs="Times New Roman"/>
              </w:rPr>
              <w:t>GJ_3_C</w:t>
            </w:r>
          </w:p>
        </w:tc>
        <w:tc>
          <w:tcPr>
            <w:tcW w:w="1843" w:type="dxa"/>
          </w:tcPr>
          <w:p>
            <w:pPr>
              <w:jc w:val="both"/>
              <w:rPr>
                <w:rFonts w:ascii="Times New Roman" w:hAnsi="Times New Roman" w:cs="Times New Roman"/>
              </w:rPr>
            </w:pPr>
            <w:r>
              <w:rPr>
                <w:rFonts w:ascii="Times New Roman" w:hAnsi="Times New Roman" w:cs="Times New Roman"/>
              </w:rPr>
              <w:t>31,558,880</w:t>
            </w:r>
          </w:p>
        </w:tc>
        <w:tc>
          <w:tcPr>
            <w:tcW w:w="1276" w:type="dxa"/>
          </w:tcPr>
          <w:p>
            <w:pPr>
              <w:jc w:val="both"/>
              <w:rPr>
                <w:rFonts w:ascii="Times New Roman" w:hAnsi="Times New Roman" w:cs="Times New Roman"/>
              </w:rPr>
            </w:pPr>
            <w:r>
              <w:rPr>
                <w:rFonts w:ascii="Times New Roman" w:hAnsi="Times New Roman" w:cs="Times New Roman"/>
              </w:rPr>
              <w:t>97.4</w:t>
            </w:r>
          </w:p>
        </w:tc>
        <w:tc>
          <w:tcPr>
            <w:tcW w:w="1417" w:type="dxa"/>
          </w:tcPr>
          <w:p>
            <w:pPr>
              <w:jc w:val="both"/>
              <w:rPr>
                <w:rFonts w:ascii="Times New Roman" w:hAnsi="Times New Roman" w:cs="Times New Roman"/>
              </w:rPr>
            </w:pPr>
            <w:r>
              <w:rPr>
                <w:rFonts w:ascii="Times New Roman" w:hAnsi="Times New Roman" w:cs="Times New Roman"/>
              </w:rPr>
              <w:t>93.07</w:t>
            </w:r>
          </w:p>
        </w:tc>
        <w:tc>
          <w:tcPr>
            <w:tcW w:w="1418" w:type="dxa"/>
          </w:tcPr>
          <w:p>
            <w:pPr>
              <w:jc w:val="both"/>
              <w:rPr>
                <w:rFonts w:ascii="Times New Roman" w:hAnsi="Times New Roman" w:cs="Times New Roman"/>
              </w:rPr>
            </w:pPr>
            <w:r>
              <w:rPr>
                <w:rFonts w:ascii="Times New Roman" w:hAnsi="Times New Roman" w:cs="Times New Roman"/>
              </w:rPr>
              <w:t>45.59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40" w:type="dxa"/>
          </w:tcPr>
          <w:p>
            <w:pPr>
              <w:jc w:val="both"/>
              <w:rPr>
                <w:rFonts w:ascii="Times New Roman" w:hAnsi="Times New Roman" w:cs="Times New Roman"/>
              </w:rPr>
            </w:pPr>
            <w:r>
              <w:rPr>
                <w:rFonts w:ascii="Times New Roman" w:hAnsi="Times New Roman" w:cs="Times New Roman"/>
              </w:rPr>
              <w:t>LQ_2_Y</w:t>
            </w:r>
          </w:p>
        </w:tc>
        <w:tc>
          <w:tcPr>
            <w:tcW w:w="1843" w:type="dxa"/>
          </w:tcPr>
          <w:p>
            <w:pPr>
              <w:jc w:val="both"/>
              <w:rPr>
                <w:rFonts w:ascii="Times New Roman" w:hAnsi="Times New Roman" w:cs="Times New Roman"/>
              </w:rPr>
            </w:pPr>
            <w:r>
              <w:rPr>
                <w:rFonts w:ascii="Times New Roman" w:hAnsi="Times New Roman" w:cs="Times New Roman"/>
              </w:rPr>
              <w:t>27,006,274</w:t>
            </w:r>
          </w:p>
        </w:tc>
        <w:tc>
          <w:tcPr>
            <w:tcW w:w="1276" w:type="dxa"/>
          </w:tcPr>
          <w:p>
            <w:pPr>
              <w:jc w:val="both"/>
              <w:rPr>
                <w:rFonts w:ascii="Times New Roman" w:hAnsi="Times New Roman" w:cs="Times New Roman"/>
              </w:rPr>
            </w:pPr>
            <w:r>
              <w:rPr>
                <w:rFonts w:ascii="Times New Roman" w:hAnsi="Times New Roman" w:cs="Times New Roman"/>
              </w:rPr>
              <w:t>97.48</w:t>
            </w:r>
          </w:p>
        </w:tc>
        <w:tc>
          <w:tcPr>
            <w:tcW w:w="1417" w:type="dxa"/>
          </w:tcPr>
          <w:p>
            <w:pPr>
              <w:jc w:val="both"/>
              <w:rPr>
                <w:rFonts w:ascii="Times New Roman" w:hAnsi="Times New Roman" w:cs="Times New Roman"/>
              </w:rPr>
            </w:pPr>
            <w:r>
              <w:rPr>
                <w:rFonts w:ascii="Times New Roman" w:hAnsi="Times New Roman" w:cs="Times New Roman"/>
              </w:rPr>
              <w:t>93.16</w:t>
            </w:r>
          </w:p>
        </w:tc>
        <w:tc>
          <w:tcPr>
            <w:tcW w:w="1418" w:type="dxa"/>
          </w:tcPr>
          <w:p>
            <w:pPr>
              <w:jc w:val="both"/>
              <w:rPr>
                <w:rFonts w:ascii="Times New Roman" w:hAnsi="Times New Roman" w:cs="Times New Roman"/>
              </w:rPr>
            </w:pPr>
            <w:r>
              <w:rPr>
                <w:rFonts w:ascii="Times New Roman" w:hAnsi="Times New Roman" w:cs="Times New Roman"/>
              </w:rPr>
              <w:t>45.77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40" w:type="dxa"/>
          </w:tcPr>
          <w:p>
            <w:pPr>
              <w:jc w:val="both"/>
              <w:rPr>
                <w:rFonts w:ascii="Times New Roman" w:hAnsi="Times New Roman" w:cs="Times New Roman"/>
              </w:rPr>
            </w:pPr>
            <w:r>
              <w:rPr>
                <w:rFonts w:ascii="Times New Roman" w:hAnsi="Times New Roman" w:cs="Times New Roman"/>
              </w:rPr>
              <w:t>LQ_2_J</w:t>
            </w:r>
          </w:p>
        </w:tc>
        <w:tc>
          <w:tcPr>
            <w:tcW w:w="1843" w:type="dxa"/>
          </w:tcPr>
          <w:p>
            <w:pPr>
              <w:jc w:val="both"/>
              <w:rPr>
                <w:rFonts w:ascii="Times New Roman" w:hAnsi="Times New Roman" w:cs="Times New Roman"/>
              </w:rPr>
            </w:pPr>
            <w:r>
              <w:rPr>
                <w:rFonts w:ascii="Times New Roman" w:hAnsi="Times New Roman" w:cs="Times New Roman"/>
              </w:rPr>
              <w:t>28,865,777</w:t>
            </w:r>
          </w:p>
        </w:tc>
        <w:tc>
          <w:tcPr>
            <w:tcW w:w="1276" w:type="dxa"/>
          </w:tcPr>
          <w:p>
            <w:pPr>
              <w:jc w:val="both"/>
              <w:rPr>
                <w:rFonts w:ascii="Times New Roman" w:hAnsi="Times New Roman" w:cs="Times New Roman"/>
              </w:rPr>
            </w:pPr>
            <w:r>
              <w:rPr>
                <w:rFonts w:ascii="Times New Roman" w:hAnsi="Times New Roman" w:cs="Times New Roman"/>
              </w:rPr>
              <w:t>97.36</w:t>
            </w:r>
          </w:p>
        </w:tc>
        <w:tc>
          <w:tcPr>
            <w:tcW w:w="1417" w:type="dxa"/>
          </w:tcPr>
          <w:p>
            <w:pPr>
              <w:jc w:val="both"/>
              <w:rPr>
                <w:rFonts w:ascii="Times New Roman" w:hAnsi="Times New Roman" w:cs="Times New Roman"/>
              </w:rPr>
            </w:pPr>
            <w:r>
              <w:rPr>
                <w:rFonts w:ascii="Times New Roman" w:hAnsi="Times New Roman" w:cs="Times New Roman"/>
              </w:rPr>
              <w:t>93</w:t>
            </w:r>
          </w:p>
        </w:tc>
        <w:tc>
          <w:tcPr>
            <w:tcW w:w="1418" w:type="dxa"/>
          </w:tcPr>
          <w:p>
            <w:pPr>
              <w:jc w:val="both"/>
              <w:rPr>
                <w:rFonts w:ascii="Times New Roman" w:hAnsi="Times New Roman" w:cs="Times New Roman"/>
              </w:rPr>
            </w:pPr>
            <w:r>
              <w:rPr>
                <w:rFonts w:ascii="Times New Roman" w:hAnsi="Times New Roman" w:cs="Times New Roman"/>
              </w:rPr>
              <w:t>46.17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40" w:type="dxa"/>
          </w:tcPr>
          <w:p>
            <w:pPr>
              <w:jc w:val="both"/>
              <w:rPr>
                <w:rFonts w:ascii="Times New Roman" w:hAnsi="Times New Roman" w:cs="Times New Roman"/>
              </w:rPr>
            </w:pPr>
            <w:r>
              <w:rPr>
                <w:rFonts w:ascii="Times New Roman" w:hAnsi="Times New Roman" w:cs="Times New Roman"/>
              </w:rPr>
              <w:t>LQ_2_Z</w:t>
            </w:r>
          </w:p>
        </w:tc>
        <w:tc>
          <w:tcPr>
            <w:tcW w:w="1843" w:type="dxa"/>
          </w:tcPr>
          <w:p>
            <w:pPr>
              <w:jc w:val="both"/>
              <w:rPr>
                <w:rFonts w:ascii="Times New Roman" w:hAnsi="Times New Roman" w:cs="Times New Roman"/>
              </w:rPr>
            </w:pPr>
            <w:r>
              <w:rPr>
                <w:rFonts w:ascii="Times New Roman" w:hAnsi="Times New Roman" w:cs="Times New Roman"/>
              </w:rPr>
              <w:t>33,604,163</w:t>
            </w:r>
          </w:p>
        </w:tc>
        <w:tc>
          <w:tcPr>
            <w:tcW w:w="1276" w:type="dxa"/>
          </w:tcPr>
          <w:p>
            <w:pPr>
              <w:jc w:val="both"/>
              <w:rPr>
                <w:rFonts w:ascii="Times New Roman" w:hAnsi="Times New Roman" w:cs="Times New Roman"/>
              </w:rPr>
            </w:pPr>
            <w:r>
              <w:rPr>
                <w:rFonts w:ascii="Times New Roman" w:hAnsi="Times New Roman" w:cs="Times New Roman"/>
              </w:rPr>
              <w:t>97.32</w:t>
            </w:r>
          </w:p>
        </w:tc>
        <w:tc>
          <w:tcPr>
            <w:tcW w:w="1417" w:type="dxa"/>
          </w:tcPr>
          <w:p>
            <w:pPr>
              <w:jc w:val="both"/>
              <w:rPr>
                <w:rFonts w:ascii="Times New Roman" w:hAnsi="Times New Roman" w:cs="Times New Roman"/>
              </w:rPr>
            </w:pPr>
            <w:r>
              <w:rPr>
                <w:rFonts w:ascii="Times New Roman" w:hAnsi="Times New Roman" w:cs="Times New Roman"/>
              </w:rPr>
              <w:t>92.91</w:t>
            </w:r>
          </w:p>
        </w:tc>
        <w:tc>
          <w:tcPr>
            <w:tcW w:w="1418" w:type="dxa"/>
          </w:tcPr>
          <w:p>
            <w:pPr>
              <w:jc w:val="both"/>
              <w:rPr>
                <w:rFonts w:ascii="Times New Roman" w:hAnsi="Times New Roman" w:cs="Times New Roman"/>
              </w:rPr>
            </w:pPr>
            <w:r>
              <w:rPr>
                <w:rFonts w:ascii="Times New Roman" w:hAnsi="Times New Roman" w:cs="Times New Roman"/>
              </w:rPr>
              <w:t>45.37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40" w:type="dxa"/>
          </w:tcPr>
          <w:p>
            <w:pPr>
              <w:jc w:val="both"/>
              <w:rPr>
                <w:rFonts w:ascii="Times New Roman" w:hAnsi="Times New Roman" w:cs="Times New Roman"/>
              </w:rPr>
            </w:pPr>
            <w:r>
              <w:rPr>
                <w:rFonts w:ascii="Times New Roman" w:hAnsi="Times New Roman" w:cs="Times New Roman"/>
              </w:rPr>
              <w:t>LQ_2_C</w:t>
            </w:r>
          </w:p>
        </w:tc>
        <w:tc>
          <w:tcPr>
            <w:tcW w:w="1843" w:type="dxa"/>
          </w:tcPr>
          <w:p>
            <w:pPr>
              <w:jc w:val="both"/>
              <w:rPr>
                <w:rFonts w:ascii="Times New Roman" w:hAnsi="Times New Roman" w:cs="Times New Roman"/>
              </w:rPr>
            </w:pPr>
            <w:r>
              <w:rPr>
                <w:rFonts w:ascii="Times New Roman" w:hAnsi="Times New Roman" w:cs="Times New Roman"/>
              </w:rPr>
              <w:t>38,675,220</w:t>
            </w:r>
          </w:p>
        </w:tc>
        <w:tc>
          <w:tcPr>
            <w:tcW w:w="1276" w:type="dxa"/>
          </w:tcPr>
          <w:p>
            <w:pPr>
              <w:jc w:val="both"/>
              <w:rPr>
                <w:rFonts w:ascii="Times New Roman" w:hAnsi="Times New Roman" w:cs="Times New Roman"/>
              </w:rPr>
            </w:pPr>
            <w:r>
              <w:rPr>
                <w:rFonts w:ascii="Times New Roman" w:hAnsi="Times New Roman" w:cs="Times New Roman"/>
              </w:rPr>
              <w:t>97.67</w:t>
            </w:r>
          </w:p>
        </w:tc>
        <w:tc>
          <w:tcPr>
            <w:tcW w:w="1417" w:type="dxa"/>
          </w:tcPr>
          <w:p>
            <w:pPr>
              <w:jc w:val="both"/>
              <w:rPr>
                <w:rFonts w:ascii="Times New Roman" w:hAnsi="Times New Roman" w:cs="Times New Roman"/>
              </w:rPr>
            </w:pPr>
            <w:r>
              <w:rPr>
                <w:rFonts w:ascii="Times New Roman" w:hAnsi="Times New Roman" w:cs="Times New Roman"/>
              </w:rPr>
              <w:t>93.42</w:t>
            </w:r>
          </w:p>
        </w:tc>
        <w:tc>
          <w:tcPr>
            <w:tcW w:w="1418" w:type="dxa"/>
          </w:tcPr>
          <w:p>
            <w:pPr>
              <w:jc w:val="both"/>
              <w:rPr>
                <w:rFonts w:ascii="Times New Roman" w:hAnsi="Times New Roman" w:cs="Times New Roman"/>
              </w:rPr>
            </w:pPr>
            <w:r>
              <w:rPr>
                <w:rFonts w:ascii="Times New Roman" w:hAnsi="Times New Roman" w:cs="Times New Roman"/>
              </w:rPr>
              <w:t>45.55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40" w:type="dxa"/>
          </w:tcPr>
          <w:p>
            <w:pPr>
              <w:jc w:val="both"/>
              <w:rPr>
                <w:rFonts w:ascii="Times New Roman" w:hAnsi="Times New Roman" w:cs="Times New Roman"/>
              </w:rPr>
            </w:pPr>
            <w:r>
              <w:rPr>
                <w:rFonts w:ascii="Times New Roman" w:hAnsi="Times New Roman" w:cs="Times New Roman"/>
              </w:rPr>
              <w:t>QJ_1_Y</w:t>
            </w:r>
          </w:p>
        </w:tc>
        <w:tc>
          <w:tcPr>
            <w:tcW w:w="1843" w:type="dxa"/>
          </w:tcPr>
          <w:p>
            <w:pPr>
              <w:jc w:val="both"/>
              <w:rPr>
                <w:rFonts w:ascii="Times New Roman" w:hAnsi="Times New Roman" w:cs="Times New Roman"/>
              </w:rPr>
            </w:pPr>
            <w:r>
              <w:rPr>
                <w:rFonts w:ascii="Times New Roman" w:hAnsi="Times New Roman" w:cs="Times New Roman"/>
              </w:rPr>
              <w:t>35,414,845</w:t>
            </w:r>
          </w:p>
        </w:tc>
        <w:tc>
          <w:tcPr>
            <w:tcW w:w="1276" w:type="dxa"/>
          </w:tcPr>
          <w:p>
            <w:pPr>
              <w:jc w:val="both"/>
              <w:rPr>
                <w:rFonts w:ascii="Times New Roman" w:hAnsi="Times New Roman" w:cs="Times New Roman"/>
              </w:rPr>
            </w:pPr>
            <w:r>
              <w:rPr>
                <w:rFonts w:ascii="Times New Roman" w:hAnsi="Times New Roman" w:cs="Times New Roman"/>
              </w:rPr>
              <w:t>97.51</w:t>
            </w:r>
          </w:p>
        </w:tc>
        <w:tc>
          <w:tcPr>
            <w:tcW w:w="1417" w:type="dxa"/>
          </w:tcPr>
          <w:p>
            <w:pPr>
              <w:jc w:val="both"/>
              <w:rPr>
                <w:rFonts w:ascii="Times New Roman" w:hAnsi="Times New Roman" w:cs="Times New Roman"/>
              </w:rPr>
            </w:pPr>
            <w:r>
              <w:rPr>
                <w:rFonts w:ascii="Times New Roman" w:hAnsi="Times New Roman" w:cs="Times New Roman"/>
              </w:rPr>
              <w:t>93.2</w:t>
            </w:r>
          </w:p>
        </w:tc>
        <w:tc>
          <w:tcPr>
            <w:tcW w:w="1418" w:type="dxa"/>
          </w:tcPr>
          <w:p>
            <w:pPr>
              <w:jc w:val="both"/>
              <w:rPr>
                <w:rFonts w:ascii="Times New Roman" w:hAnsi="Times New Roman" w:cs="Times New Roman"/>
              </w:rPr>
            </w:pPr>
            <w:r>
              <w:rPr>
                <w:rFonts w:ascii="Times New Roman" w:hAnsi="Times New Roman" w:cs="Times New Roman"/>
              </w:rPr>
              <w:t>46.12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40" w:type="dxa"/>
          </w:tcPr>
          <w:p>
            <w:pPr>
              <w:jc w:val="both"/>
              <w:rPr>
                <w:rFonts w:ascii="Times New Roman" w:hAnsi="Times New Roman" w:cs="Times New Roman"/>
              </w:rPr>
            </w:pPr>
            <w:r>
              <w:rPr>
                <w:rFonts w:ascii="Times New Roman" w:hAnsi="Times New Roman" w:cs="Times New Roman"/>
              </w:rPr>
              <w:t>QJ_1_J</w:t>
            </w:r>
          </w:p>
        </w:tc>
        <w:tc>
          <w:tcPr>
            <w:tcW w:w="1843" w:type="dxa"/>
          </w:tcPr>
          <w:p>
            <w:pPr>
              <w:jc w:val="both"/>
              <w:rPr>
                <w:rFonts w:ascii="Times New Roman" w:hAnsi="Times New Roman" w:cs="Times New Roman"/>
              </w:rPr>
            </w:pPr>
            <w:r>
              <w:rPr>
                <w:rFonts w:ascii="Times New Roman" w:hAnsi="Times New Roman" w:cs="Times New Roman"/>
              </w:rPr>
              <w:t>32,651,022</w:t>
            </w:r>
          </w:p>
        </w:tc>
        <w:tc>
          <w:tcPr>
            <w:tcW w:w="1276" w:type="dxa"/>
          </w:tcPr>
          <w:p>
            <w:pPr>
              <w:jc w:val="both"/>
              <w:rPr>
                <w:rFonts w:ascii="Times New Roman" w:hAnsi="Times New Roman" w:cs="Times New Roman"/>
              </w:rPr>
            </w:pPr>
            <w:r>
              <w:rPr>
                <w:rFonts w:ascii="Times New Roman" w:hAnsi="Times New Roman" w:cs="Times New Roman"/>
              </w:rPr>
              <w:t>97.33</w:t>
            </w:r>
          </w:p>
        </w:tc>
        <w:tc>
          <w:tcPr>
            <w:tcW w:w="1417" w:type="dxa"/>
          </w:tcPr>
          <w:p>
            <w:pPr>
              <w:jc w:val="both"/>
              <w:rPr>
                <w:rFonts w:ascii="Times New Roman" w:hAnsi="Times New Roman" w:cs="Times New Roman"/>
              </w:rPr>
            </w:pPr>
            <w:r>
              <w:rPr>
                <w:rFonts w:ascii="Times New Roman" w:hAnsi="Times New Roman" w:cs="Times New Roman"/>
              </w:rPr>
              <w:t>92.94</w:t>
            </w:r>
          </w:p>
        </w:tc>
        <w:tc>
          <w:tcPr>
            <w:tcW w:w="1418" w:type="dxa"/>
          </w:tcPr>
          <w:p>
            <w:pPr>
              <w:jc w:val="both"/>
              <w:rPr>
                <w:rFonts w:ascii="Times New Roman" w:hAnsi="Times New Roman" w:cs="Times New Roman"/>
              </w:rPr>
            </w:pPr>
            <w:r>
              <w:rPr>
                <w:rFonts w:ascii="Times New Roman" w:hAnsi="Times New Roman" w:cs="Times New Roman"/>
              </w:rPr>
              <w:t>45.29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40" w:type="dxa"/>
          </w:tcPr>
          <w:p>
            <w:pPr>
              <w:jc w:val="both"/>
              <w:rPr>
                <w:rFonts w:ascii="Times New Roman" w:hAnsi="Times New Roman" w:cs="Times New Roman"/>
              </w:rPr>
            </w:pPr>
            <w:r>
              <w:rPr>
                <w:rFonts w:ascii="Times New Roman" w:hAnsi="Times New Roman" w:cs="Times New Roman"/>
              </w:rPr>
              <w:t>QJ_1_Z</w:t>
            </w:r>
          </w:p>
        </w:tc>
        <w:tc>
          <w:tcPr>
            <w:tcW w:w="1843" w:type="dxa"/>
          </w:tcPr>
          <w:p>
            <w:pPr>
              <w:jc w:val="both"/>
              <w:rPr>
                <w:rFonts w:ascii="Times New Roman" w:hAnsi="Times New Roman" w:cs="Times New Roman"/>
              </w:rPr>
            </w:pPr>
            <w:r>
              <w:rPr>
                <w:rFonts w:ascii="Times New Roman" w:hAnsi="Times New Roman" w:cs="Times New Roman"/>
              </w:rPr>
              <w:t>34,148,937</w:t>
            </w:r>
          </w:p>
        </w:tc>
        <w:tc>
          <w:tcPr>
            <w:tcW w:w="1276" w:type="dxa"/>
          </w:tcPr>
          <w:p>
            <w:pPr>
              <w:jc w:val="both"/>
              <w:rPr>
                <w:rFonts w:ascii="Times New Roman" w:hAnsi="Times New Roman" w:cs="Times New Roman"/>
              </w:rPr>
            </w:pPr>
            <w:r>
              <w:rPr>
                <w:rFonts w:ascii="Times New Roman" w:hAnsi="Times New Roman" w:cs="Times New Roman"/>
              </w:rPr>
              <w:t>97.47</w:t>
            </w:r>
          </w:p>
        </w:tc>
        <w:tc>
          <w:tcPr>
            <w:tcW w:w="1417" w:type="dxa"/>
          </w:tcPr>
          <w:p>
            <w:pPr>
              <w:jc w:val="both"/>
              <w:rPr>
                <w:rFonts w:ascii="Times New Roman" w:hAnsi="Times New Roman" w:cs="Times New Roman"/>
              </w:rPr>
            </w:pPr>
            <w:r>
              <w:rPr>
                <w:rFonts w:ascii="Times New Roman" w:hAnsi="Times New Roman" w:cs="Times New Roman"/>
              </w:rPr>
              <w:t>93.15</w:t>
            </w:r>
          </w:p>
        </w:tc>
        <w:tc>
          <w:tcPr>
            <w:tcW w:w="1418" w:type="dxa"/>
          </w:tcPr>
          <w:p>
            <w:pPr>
              <w:jc w:val="both"/>
              <w:rPr>
                <w:rFonts w:ascii="Times New Roman" w:hAnsi="Times New Roman" w:cs="Times New Roman"/>
              </w:rPr>
            </w:pPr>
            <w:r>
              <w:rPr>
                <w:rFonts w:ascii="Times New Roman" w:hAnsi="Times New Roman" w:cs="Times New Roman"/>
              </w:rPr>
              <w:t>45.65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40" w:type="dxa"/>
          </w:tcPr>
          <w:p>
            <w:pPr>
              <w:jc w:val="both"/>
              <w:rPr>
                <w:rFonts w:ascii="Times New Roman" w:hAnsi="Times New Roman" w:cs="Times New Roman"/>
              </w:rPr>
            </w:pPr>
            <w:r>
              <w:rPr>
                <w:rFonts w:ascii="Times New Roman" w:hAnsi="Times New Roman" w:cs="Times New Roman"/>
              </w:rPr>
              <w:t>QJ_1_C</w:t>
            </w:r>
          </w:p>
        </w:tc>
        <w:tc>
          <w:tcPr>
            <w:tcW w:w="1843" w:type="dxa"/>
          </w:tcPr>
          <w:p>
            <w:pPr>
              <w:jc w:val="both"/>
              <w:rPr>
                <w:rFonts w:ascii="Times New Roman" w:hAnsi="Times New Roman" w:cs="Times New Roman"/>
              </w:rPr>
            </w:pPr>
            <w:r>
              <w:rPr>
                <w:rFonts w:ascii="Times New Roman" w:hAnsi="Times New Roman" w:cs="Times New Roman"/>
              </w:rPr>
              <w:t>28,473,825</w:t>
            </w:r>
          </w:p>
        </w:tc>
        <w:tc>
          <w:tcPr>
            <w:tcW w:w="1276" w:type="dxa"/>
          </w:tcPr>
          <w:p>
            <w:pPr>
              <w:jc w:val="both"/>
              <w:rPr>
                <w:rFonts w:ascii="Times New Roman" w:hAnsi="Times New Roman" w:cs="Times New Roman"/>
              </w:rPr>
            </w:pPr>
            <w:r>
              <w:rPr>
                <w:rFonts w:ascii="Times New Roman" w:hAnsi="Times New Roman" w:cs="Times New Roman"/>
              </w:rPr>
              <w:t>97.43</w:t>
            </w:r>
          </w:p>
        </w:tc>
        <w:tc>
          <w:tcPr>
            <w:tcW w:w="1417" w:type="dxa"/>
          </w:tcPr>
          <w:p>
            <w:pPr>
              <w:jc w:val="both"/>
              <w:rPr>
                <w:rFonts w:ascii="Times New Roman" w:hAnsi="Times New Roman" w:cs="Times New Roman"/>
              </w:rPr>
            </w:pPr>
            <w:r>
              <w:rPr>
                <w:rFonts w:ascii="Times New Roman" w:hAnsi="Times New Roman" w:cs="Times New Roman"/>
              </w:rPr>
              <w:t>93.11</w:t>
            </w:r>
          </w:p>
        </w:tc>
        <w:tc>
          <w:tcPr>
            <w:tcW w:w="1418" w:type="dxa"/>
          </w:tcPr>
          <w:p>
            <w:pPr>
              <w:jc w:val="both"/>
              <w:rPr>
                <w:rFonts w:ascii="Times New Roman" w:hAnsi="Times New Roman" w:cs="Times New Roman"/>
              </w:rPr>
            </w:pPr>
            <w:r>
              <w:rPr>
                <w:rFonts w:ascii="Times New Roman" w:hAnsi="Times New Roman" w:cs="Times New Roman"/>
              </w:rPr>
              <w:t>45.99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40" w:type="dxa"/>
          </w:tcPr>
          <w:p>
            <w:pPr>
              <w:jc w:val="both"/>
              <w:rPr>
                <w:rFonts w:ascii="Times New Roman" w:hAnsi="Times New Roman" w:cs="Times New Roman"/>
              </w:rPr>
            </w:pPr>
            <w:r>
              <w:rPr>
                <w:rFonts w:ascii="Times New Roman" w:hAnsi="Times New Roman" w:cs="Times New Roman"/>
              </w:rPr>
              <w:t>QJ_3_Y</w:t>
            </w:r>
          </w:p>
        </w:tc>
        <w:tc>
          <w:tcPr>
            <w:tcW w:w="1843" w:type="dxa"/>
          </w:tcPr>
          <w:p>
            <w:pPr>
              <w:jc w:val="both"/>
              <w:rPr>
                <w:rFonts w:ascii="Times New Roman" w:hAnsi="Times New Roman" w:cs="Times New Roman"/>
              </w:rPr>
            </w:pPr>
            <w:r>
              <w:rPr>
                <w:rFonts w:ascii="Times New Roman" w:hAnsi="Times New Roman" w:cs="Times New Roman"/>
              </w:rPr>
              <w:t>33,423,530</w:t>
            </w:r>
          </w:p>
        </w:tc>
        <w:tc>
          <w:tcPr>
            <w:tcW w:w="1276" w:type="dxa"/>
          </w:tcPr>
          <w:p>
            <w:pPr>
              <w:jc w:val="both"/>
              <w:rPr>
                <w:rFonts w:ascii="Times New Roman" w:hAnsi="Times New Roman" w:cs="Times New Roman"/>
              </w:rPr>
            </w:pPr>
            <w:r>
              <w:rPr>
                <w:rFonts w:ascii="Times New Roman" w:hAnsi="Times New Roman" w:cs="Times New Roman"/>
              </w:rPr>
              <w:t>97.66</w:t>
            </w:r>
          </w:p>
        </w:tc>
        <w:tc>
          <w:tcPr>
            <w:tcW w:w="1417" w:type="dxa"/>
          </w:tcPr>
          <w:p>
            <w:pPr>
              <w:jc w:val="both"/>
              <w:rPr>
                <w:rFonts w:ascii="Times New Roman" w:hAnsi="Times New Roman" w:cs="Times New Roman"/>
              </w:rPr>
            </w:pPr>
            <w:r>
              <w:rPr>
                <w:rFonts w:ascii="Times New Roman" w:hAnsi="Times New Roman" w:cs="Times New Roman"/>
              </w:rPr>
              <w:t>93.53</w:t>
            </w:r>
          </w:p>
        </w:tc>
        <w:tc>
          <w:tcPr>
            <w:tcW w:w="1418" w:type="dxa"/>
          </w:tcPr>
          <w:p>
            <w:pPr>
              <w:jc w:val="both"/>
              <w:rPr>
                <w:rFonts w:ascii="Times New Roman" w:hAnsi="Times New Roman" w:cs="Times New Roman"/>
              </w:rPr>
            </w:pPr>
            <w:r>
              <w:rPr>
                <w:rFonts w:ascii="Times New Roman" w:hAnsi="Times New Roman" w:cs="Times New Roman"/>
              </w:rPr>
              <w:t>46.03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40" w:type="dxa"/>
          </w:tcPr>
          <w:p>
            <w:pPr>
              <w:jc w:val="both"/>
              <w:rPr>
                <w:rFonts w:ascii="Times New Roman" w:hAnsi="Times New Roman" w:cs="Times New Roman"/>
              </w:rPr>
            </w:pPr>
            <w:r>
              <w:rPr>
                <w:rFonts w:ascii="Times New Roman" w:hAnsi="Times New Roman" w:cs="Times New Roman"/>
              </w:rPr>
              <w:t>QJ_3_J</w:t>
            </w:r>
          </w:p>
        </w:tc>
        <w:tc>
          <w:tcPr>
            <w:tcW w:w="1843" w:type="dxa"/>
          </w:tcPr>
          <w:p>
            <w:pPr>
              <w:jc w:val="both"/>
              <w:rPr>
                <w:rFonts w:ascii="Times New Roman" w:hAnsi="Times New Roman" w:cs="Times New Roman"/>
              </w:rPr>
            </w:pPr>
            <w:r>
              <w:rPr>
                <w:rFonts w:ascii="Times New Roman" w:hAnsi="Times New Roman" w:cs="Times New Roman"/>
              </w:rPr>
              <w:t>29,778,213</w:t>
            </w:r>
          </w:p>
        </w:tc>
        <w:tc>
          <w:tcPr>
            <w:tcW w:w="1276" w:type="dxa"/>
          </w:tcPr>
          <w:p>
            <w:pPr>
              <w:jc w:val="both"/>
              <w:rPr>
                <w:rFonts w:ascii="Times New Roman" w:hAnsi="Times New Roman" w:cs="Times New Roman"/>
              </w:rPr>
            </w:pPr>
            <w:r>
              <w:rPr>
                <w:rFonts w:ascii="Times New Roman" w:hAnsi="Times New Roman" w:cs="Times New Roman"/>
              </w:rPr>
              <w:t>97.46</w:t>
            </w:r>
          </w:p>
        </w:tc>
        <w:tc>
          <w:tcPr>
            <w:tcW w:w="1417" w:type="dxa"/>
          </w:tcPr>
          <w:p>
            <w:pPr>
              <w:jc w:val="both"/>
              <w:rPr>
                <w:rFonts w:ascii="Times New Roman" w:hAnsi="Times New Roman" w:cs="Times New Roman"/>
              </w:rPr>
            </w:pPr>
            <w:r>
              <w:rPr>
                <w:rFonts w:ascii="Times New Roman" w:hAnsi="Times New Roman" w:cs="Times New Roman"/>
              </w:rPr>
              <w:t>93.14</w:t>
            </w:r>
          </w:p>
        </w:tc>
        <w:tc>
          <w:tcPr>
            <w:tcW w:w="1418" w:type="dxa"/>
          </w:tcPr>
          <w:p>
            <w:pPr>
              <w:jc w:val="both"/>
              <w:rPr>
                <w:rFonts w:ascii="Times New Roman" w:hAnsi="Times New Roman" w:cs="Times New Roman"/>
              </w:rPr>
            </w:pPr>
            <w:r>
              <w:rPr>
                <w:rFonts w:ascii="Times New Roman" w:hAnsi="Times New Roman" w:cs="Times New Roman"/>
              </w:rPr>
              <w:t>45.17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40" w:type="dxa"/>
          </w:tcPr>
          <w:p>
            <w:pPr>
              <w:jc w:val="both"/>
              <w:rPr>
                <w:rFonts w:ascii="Times New Roman" w:hAnsi="Times New Roman" w:cs="Times New Roman"/>
              </w:rPr>
            </w:pPr>
            <w:r>
              <w:rPr>
                <w:rFonts w:ascii="Times New Roman" w:hAnsi="Times New Roman" w:cs="Times New Roman"/>
              </w:rPr>
              <w:t>QJ_3_Z</w:t>
            </w:r>
          </w:p>
        </w:tc>
        <w:tc>
          <w:tcPr>
            <w:tcW w:w="1843" w:type="dxa"/>
          </w:tcPr>
          <w:p>
            <w:pPr>
              <w:jc w:val="both"/>
              <w:rPr>
                <w:rFonts w:ascii="Times New Roman" w:hAnsi="Times New Roman" w:cs="Times New Roman"/>
              </w:rPr>
            </w:pPr>
            <w:r>
              <w:rPr>
                <w:rFonts w:ascii="Times New Roman" w:hAnsi="Times New Roman" w:cs="Times New Roman"/>
              </w:rPr>
              <w:t>33,412,717</w:t>
            </w:r>
          </w:p>
        </w:tc>
        <w:tc>
          <w:tcPr>
            <w:tcW w:w="1276" w:type="dxa"/>
          </w:tcPr>
          <w:p>
            <w:pPr>
              <w:jc w:val="both"/>
              <w:rPr>
                <w:rFonts w:ascii="Times New Roman" w:hAnsi="Times New Roman" w:cs="Times New Roman"/>
              </w:rPr>
            </w:pPr>
            <w:r>
              <w:rPr>
                <w:rFonts w:ascii="Times New Roman" w:hAnsi="Times New Roman" w:cs="Times New Roman"/>
              </w:rPr>
              <w:t>97.38</w:t>
            </w:r>
          </w:p>
        </w:tc>
        <w:tc>
          <w:tcPr>
            <w:tcW w:w="1417" w:type="dxa"/>
          </w:tcPr>
          <w:p>
            <w:pPr>
              <w:jc w:val="both"/>
              <w:rPr>
                <w:rFonts w:ascii="Times New Roman" w:hAnsi="Times New Roman" w:cs="Times New Roman"/>
              </w:rPr>
            </w:pPr>
            <w:r>
              <w:rPr>
                <w:rFonts w:ascii="Times New Roman" w:hAnsi="Times New Roman" w:cs="Times New Roman"/>
              </w:rPr>
              <w:t>92.94</w:t>
            </w:r>
          </w:p>
        </w:tc>
        <w:tc>
          <w:tcPr>
            <w:tcW w:w="1418" w:type="dxa"/>
          </w:tcPr>
          <w:p>
            <w:pPr>
              <w:jc w:val="both"/>
              <w:rPr>
                <w:rFonts w:ascii="Times New Roman" w:hAnsi="Times New Roman" w:cs="Times New Roman"/>
              </w:rPr>
            </w:pPr>
            <w:r>
              <w:rPr>
                <w:rFonts w:ascii="Times New Roman" w:hAnsi="Times New Roman" w:cs="Times New Roman"/>
              </w:rPr>
              <w:t>45.15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40" w:type="dxa"/>
            <w:tcBorders>
              <w:bottom w:val="single" w:color="auto" w:sz="12" w:space="0"/>
            </w:tcBorders>
          </w:tcPr>
          <w:p>
            <w:pPr>
              <w:jc w:val="both"/>
              <w:rPr>
                <w:rFonts w:ascii="Times New Roman" w:hAnsi="Times New Roman" w:cs="Times New Roman"/>
              </w:rPr>
            </w:pPr>
            <w:r>
              <w:rPr>
                <w:rFonts w:ascii="Times New Roman" w:hAnsi="Times New Roman" w:cs="Times New Roman"/>
              </w:rPr>
              <w:t>QJ_3_C</w:t>
            </w:r>
          </w:p>
        </w:tc>
        <w:tc>
          <w:tcPr>
            <w:tcW w:w="1843" w:type="dxa"/>
            <w:tcBorders>
              <w:bottom w:val="single" w:color="auto" w:sz="12" w:space="0"/>
            </w:tcBorders>
          </w:tcPr>
          <w:p>
            <w:pPr>
              <w:jc w:val="both"/>
              <w:rPr>
                <w:rFonts w:ascii="Times New Roman" w:hAnsi="Times New Roman" w:cs="Times New Roman"/>
              </w:rPr>
            </w:pPr>
            <w:r>
              <w:rPr>
                <w:rFonts w:ascii="Times New Roman" w:hAnsi="Times New Roman" w:cs="Times New Roman"/>
              </w:rPr>
              <w:t>36,187,575</w:t>
            </w:r>
          </w:p>
        </w:tc>
        <w:tc>
          <w:tcPr>
            <w:tcW w:w="1276" w:type="dxa"/>
            <w:tcBorders>
              <w:bottom w:val="single" w:color="auto" w:sz="12" w:space="0"/>
            </w:tcBorders>
          </w:tcPr>
          <w:p>
            <w:pPr>
              <w:jc w:val="both"/>
              <w:rPr>
                <w:rFonts w:ascii="Times New Roman" w:hAnsi="Times New Roman" w:cs="Times New Roman"/>
              </w:rPr>
            </w:pPr>
            <w:r>
              <w:rPr>
                <w:rFonts w:ascii="Times New Roman" w:hAnsi="Times New Roman" w:cs="Times New Roman"/>
              </w:rPr>
              <w:t>97.48</w:t>
            </w:r>
          </w:p>
        </w:tc>
        <w:tc>
          <w:tcPr>
            <w:tcW w:w="1417" w:type="dxa"/>
            <w:tcBorders>
              <w:bottom w:val="single" w:color="auto" w:sz="12" w:space="0"/>
            </w:tcBorders>
          </w:tcPr>
          <w:p>
            <w:pPr>
              <w:jc w:val="both"/>
              <w:rPr>
                <w:rFonts w:ascii="Times New Roman" w:hAnsi="Times New Roman" w:cs="Times New Roman"/>
              </w:rPr>
            </w:pPr>
            <w:r>
              <w:rPr>
                <w:rFonts w:ascii="Times New Roman" w:hAnsi="Times New Roman" w:cs="Times New Roman"/>
              </w:rPr>
              <w:t>93.05</w:t>
            </w:r>
          </w:p>
        </w:tc>
        <w:tc>
          <w:tcPr>
            <w:tcW w:w="1418" w:type="dxa"/>
            <w:tcBorders>
              <w:bottom w:val="single" w:color="auto" w:sz="12" w:space="0"/>
            </w:tcBorders>
          </w:tcPr>
          <w:p>
            <w:pPr>
              <w:jc w:val="both"/>
              <w:rPr>
                <w:rFonts w:ascii="Times New Roman" w:hAnsi="Times New Roman" w:cs="Times New Roman"/>
              </w:rPr>
            </w:pPr>
            <w:r>
              <w:rPr>
                <w:rFonts w:ascii="Times New Roman" w:hAnsi="Times New Roman" w:cs="Times New Roman"/>
              </w:rPr>
              <w:t>46.31</w:t>
            </w:r>
          </w:p>
        </w:tc>
      </w:tr>
    </w:tbl>
    <w:p>
      <w:pPr>
        <w:jc w:val="both"/>
      </w:pPr>
    </w:p>
    <w:p>
      <w:pPr>
        <w:jc w:val="both"/>
      </w:pPr>
    </w:p>
    <w:p>
      <w:pPr>
        <w:jc w:val="both"/>
      </w:pPr>
    </w:p>
    <w:p>
      <w:pPr>
        <w:jc w:val="both"/>
        <w:rPr>
          <w:rFonts w:ascii="Times New Roman" w:hAnsi="Times New Roman"/>
          <w:b/>
          <w:bCs/>
          <w:szCs w:val="32"/>
        </w:rPr>
      </w:pPr>
    </w:p>
    <w:p>
      <w:pPr>
        <w:keepNext/>
        <w:keepLines/>
        <w:spacing w:before="260" w:after="260"/>
        <w:jc w:val="both"/>
        <w:outlineLvl w:val="2"/>
        <w:rPr>
          <w:rFonts w:ascii="Times New Roman" w:hAnsi="Times New Roman"/>
          <w:b/>
          <w:bCs/>
          <w:szCs w:val="32"/>
        </w:rPr>
      </w:pPr>
      <w:r>
        <w:rPr>
          <w:rFonts w:ascii="Times New Roman" w:hAnsi="Times New Roman"/>
          <w:b/>
          <w:bCs/>
          <w:szCs w:val="32"/>
        </w:rPr>
        <w:t xml:space="preserve">Table </w:t>
      </w:r>
      <w:r>
        <w:rPr>
          <w:rFonts w:hint="eastAsia" w:ascii="Times New Roman" w:hAnsi="Times New Roman"/>
          <w:b/>
          <w:bCs/>
          <w:szCs w:val="32"/>
        </w:rPr>
        <w:t>S16</w:t>
      </w:r>
      <w:r>
        <w:rPr>
          <w:rFonts w:ascii="Times New Roman" w:hAnsi="Times New Roman"/>
          <w:b/>
          <w:bCs/>
          <w:szCs w:val="32"/>
        </w:rPr>
        <w:t xml:space="preserve">. The statistical results of pseudogene annotation of </w:t>
      </w:r>
      <w:r>
        <w:rPr>
          <w:rFonts w:ascii="Times New Roman" w:hAnsi="Times New Roman"/>
          <w:b/>
          <w:bCs/>
          <w:i/>
          <w:szCs w:val="32"/>
        </w:rPr>
        <w:t xml:space="preserve">A. vilmorinianum </w:t>
      </w:r>
      <w:r>
        <w:rPr>
          <w:rFonts w:ascii="Times New Roman" w:hAnsi="Times New Roman"/>
          <w:b/>
          <w:bCs/>
          <w:szCs w:val="32"/>
        </w:rPr>
        <w:t>genome.</w:t>
      </w:r>
    </w:p>
    <w:tbl>
      <w:tblPr>
        <w:tblStyle w:val="31"/>
        <w:tblW w:w="0" w:type="auto"/>
        <w:tblInd w:w="0" w:type="dxa"/>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Layout w:type="autofit"/>
        <w:tblCellMar>
          <w:top w:w="0" w:type="dxa"/>
          <w:left w:w="108" w:type="dxa"/>
          <w:bottom w:w="0" w:type="dxa"/>
          <w:right w:w="108" w:type="dxa"/>
        </w:tblCellMar>
      </w:tblPr>
      <w:tblGrid>
        <w:gridCol w:w="2533"/>
        <w:gridCol w:w="1997"/>
        <w:gridCol w:w="3262"/>
      </w:tblGrid>
      <w:tr>
        <w:tblPrEx>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CellMar>
            <w:top w:w="0" w:type="dxa"/>
            <w:left w:w="108" w:type="dxa"/>
            <w:bottom w:w="0" w:type="dxa"/>
            <w:right w:w="108" w:type="dxa"/>
          </w:tblCellMar>
        </w:tblPrEx>
        <w:trPr>
          <w:trHeight w:val="371" w:hRule="atLeast"/>
        </w:trPr>
        <w:tc>
          <w:tcPr>
            <w:tcW w:w="2533" w:type="dxa"/>
          </w:tcPr>
          <w:p>
            <w:pPr>
              <w:jc w:val="both"/>
              <w:rPr>
                <w:rFonts w:ascii="Times New Roman" w:hAnsi="Times New Roman" w:cs="Times New Roman"/>
                <w:b/>
                <w:sz w:val="22"/>
                <w:szCs w:val="22"/>
              </w:rPr>
            </w:pPr>
            <w:r>
              <w:rPr>
                <w:rFonts w:ascii="Times New Roman" w:hAnsi="Times New Roman" w:cs="Times New Roman"/>
                <w:b/>
                <w:sz w:val="22"/>
                <w:szCs w:val="22"/>
              </w:rPr>
              <w:t>Number</w:t>
            </w:r>
          </w:p>
        </w:tc>
        <w:tc>
          <w:tcPr>
            <w:tcW w:w="1997" w:type="dxa"/>
          </w:tcPr>
          <w:p>
            <w:pPr>
              <w:jc w:val="both"/>
              <w:rPr>
                <w:rFonts w:ascii="Times New Roman" w:hAnsi="Times New Roman" w:cs="Times New Roman"/>
                <w:b/>
                <w:sz w:val="22"/>
                <w:szCs w:val="22"/>
              </w:rPr>
            </w:pPr>
            <w:r>
              <w:rPr>
                <w:rFonts w:ascii="Times New Roman" w:hAnsi="Times New Roman" w:cs="Times New Roman"/>
                <w:b/>
                <w:sz w:val="22"/>
                <w:szCs w:val="22"/>
              </w:rPr>
              <w:t>Total_len</w:t>
            </w:r>
          </w:p>
        </w:tc>
        <w:tc>
          <w:tcPr>
            <w:tcW w:w="3262" w:type="dxa"/>
          </w:tcPr>
          <w:p>
            <w:pPr>
              <w:jc w:val="both"/>
              <w:rPr>
                <w:rFonts w:ascii="Times New Roman" w:hAnsi="Times New Roman" w:cs="Times New Roman"/>
                <w:b/>
                <w:sz w:val="22"/>
                <w:szCs w:val="22"/>
              </w:rPr>
            </w:pPr>
            <w:r>
              <w:rPr>
                <w:rFonts w:ascii="Times New Roman" w:hAnsi="Times New Roman" w:cs="Times New Roman"/>
                <w:b/>
                <w:sz w:val="22"/>
                <w:szCs w:val="22"/>
              </w:rPr>
              <w:t>Average_len</w:t>
            </w:r>
          </w:p>
        </w:tc>
      </w:tr>
      <w:tr>
        <w:tblPrEx>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CellMar>
            <w:top w:w="0" w:type="dxa"/>
            <w:left w:w="108" w:type="dxa"/>
            <w:bottom w:w="0" w:type="dxa"/>
            <w:right w:w="108" w:type="dxa"/>
          </w:tblCellMar>
        </w:tblPrEx>
        <w:trPr>
          <w:trHeight w:val="382" w:hRule="atLeast"/>
        </w:trPr>
        <w:tc>
          <w:tcPr>
            <w:tcW w:w="2533" w:type="dxa"/>
          </w:tcPr>
          <w:p>
            <w:pPr>
              <w:jc w:val="both"/>
              <w:rPr>
                <w:rFonts w:ascii="Times New Roman" w:hAnsi="Times New Roman" w:cs="Times New Roman"/>
                <w:sz w:val="22"/>
                <w:szCs w:val="22"/>
              </w:rPr>
            </w:pPr>
            <w:r>
              <w:rPr>
                <w:rFonts w:ascii="Times New Roman" w:hAnsi="Times New Roman" w:cs="Times New Roman"/>
                <w:sz w:val="22"/>
                <w:szCs w:val="22"/>
              </w:rPr>
              <w:t>8444</w:t>
            </w:r>
          </w:p>
        </w:tc>
        <w:tc>
          <w:tcPr>
            <w:tcW w:w="1997" w:type="dxa"/>
          </w:tcPr>
          <w:p>
            <w:pPr>
              <w:jc w:val="both"/>
              <w:rPr>
                <w:rFonts w:ascii="Times New Roman" w:hAnsi="Times New Roman" w:cs="Times New Roman"/>
                <w:sz w:val="22"/>
                <w:szCs w:val="22"/>
              </w:rPr>
            </w:pPr>
            <w:r>
              <w:rPr>
                <w:rFonts w:ascii="Times New Roman" w:hAnsi="Times New Roman" w:cs="Times New Roman"/>
                <w:sz w:val="22"/>
                <w:szCs w:val="22"/>
              </w:rPr>
              <w:t>24044163</w:t>
            </w:r>
          </w:p>
        </w:tc>
        <w:tc>
          <w:tcPr>
            <w:tcW w:w="3262" w:type="dxa"/>
          </w:tcPr>
          <w:p>
            <w:pPr>
              <w:jc w:val="both"/>
              <w:rPr>
                <w:rFonts w:ascii="Times New Roman" w:hAnsi="Times New Roman" w:cs="Times New Roman"/>
                <w:sz w:val="22"/>
                <w:szCs w:val="22"/>
              </w:rPr>
            </w:pPr>
            <w:r>
              <w:rPr>
                <w:rFonts w:ascii="Times New Roman" w:hAnsi="Times New Roman" w:cs="Times New Roman"/>
                <w:sz w:val="22"/>
                <w:szCs w:val="22"/>
              </w:rPr>
              <w:t>2847.48</w:t>
            </w:r>
          </w:p>
        </w:tc>
      </w:tr>
    </w:tbl>
    <w:p>
      <w:pPr>
        <w:jc w:val="both"/>
      </w:pPr>
    </w:p>
    <w:p>
      <w:pPr>
        <w:jc w:val="both"/>
      </w:pPr>
    </w:p>
    <w:p>
      <w:pPr>
        <w:jc w:val="both"/>
      </w:pPr>
    </w:p>
    <w:p>
      <w:pPr>
        <w:jc w:val="both"/>
      </w:pPr>
    </w:p>
    <w:p>
      <w:pPr>
        <w:pStyle w:val="4"/>
        <w:jc w:val="both"/>
        <w:rPr>
          <w:rFonts w:eastAsia="宋体" w:cstheme="minorBidi"/>
          <w:kern w:val="2"/>
        </w:rPr>
      </w:pPr>
      <w:r>
        <w:rPr>
          <w:rFonts w:eastAsia="宋体" w:cstheme="minorBidi"/>
          <w:kern w:val="2"/>
        </w:rPr>
        <w:t xml:space="preserve">Table </w:t>
      </w:r>
      <w:r>
        <w:rPr>
          <w:rFonts w:hint="eastAsia" w:eastAsia="宋体" w:cstheme="minorBidi"/>
          <w:kern w:val="2"/>
        </w:rPr>
        <w:t>S</w:t>
      </w:r>
      <w:r>
        <w:rPr>
          <w:rFonts w:eastAsia="宋体" w:cstheme="minorBidi"/>
          <w:kern w:val="2"/>
        </w:rPr>
        <w:t>1</w:t>
      </w:r>
      <w:r>
        <w:rPr>
          <w:rFonts w:hint="eastAsia" w:eastAsia="宋体" w:cstheme="minorBidi"/>
          <w:kern w:val="2"/>
        </w:rPr>
        <w:t>7</w:t>
      </w:r>
      <w:r>
        <w:rPr>
          <w:rFonts w:eastAsia="宋体" w:cstheme="minorBidi"/>
          <w:kern w:val="2"/>
        </w:rPr>
        <w:t xml:space="preserve">. </w:t>
      </w:r>
      <w:r>
        <w:rPr>
          <w:rFonts w:eastAsia="宋体"/>
        </w:rPr>
        <w:t>G</w:t>
      </w:r>
      <w:r>
        <w:rPr>
          <w:rFonts w:hint="eastAsia" w:eastAsia="宋体"/>
        </w:rPr>
        <w:t xml:space="preserve">enomes of </w:t>
      </w:r>
      <w:r>
        <w:rPr>
          <w:rFonts w:eastAsia="宋体"/>
        </w:rPr>
        <w:t>21</w:t>
      </w:r>
      <w:r>
        <w:rPr>
          <w:rFonts w:hint="eastAsia" w:eastAsia="宋体"/>
        </w:rPr>
        <w:t xml:space="preserve"> plant s</w:t>
      </w:r>
      <w:r>
        <w:rPr>
          <w:rFonts w:eastAsia="宋体"/>
        </w:rPr>
        <w:t>pecies</w:t>
      </w:r>
      <w:r>
        <w:rPr>
          <w:rFonts w:hint="eastAsia" w:eastAsia="宋体"/>
        </w:rPr>
        <w:t xml:space="preserve"> used for comparative genomic analysis.</w:t>
      </w:r>
    </w:p>
    <w:tbl>
      <w:tblPr>
        <w:tblStyle w:val="1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735"/>
        <w:gridCol w:w="3928"/>
        <w:gridCol w:w="277"/>
        <w:gridCol w:w="229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735" w:type="dxa"/>
            <w:tcBorders>
              <w:top w:val="single" w:color="000000" w:themeColor="text1" w:sz="12" w:space="0"/>
              <w:bottom w:val="single" w:color="000000" w:themeColor="text1" w:sz="12" w:space="0"/>
            </w:tcBorders>
          </w:tcPr>
          <w:p>
            <w:pPr>
              <w:jc w:val="both"/>
              <w:rPr>
                <w:rFonts w:ascii="Times New Roman" w:hAnsi="Times New Roman" w:cs="Times New Roman"/>
                <w:sz w:val="22"/>
                <w:szCs w:val="22"/>
              </w:rPr>
            </w:pPr>
            <w:r>
              <w:rPr>
                <w:rFonts w:ascii="Times New Roman" w:hAnsi="Times New Roman" w:cs="Times New Roman"/>
                <w:sz w:val="22"/>
                <w:szCs w:val="22"/>
              </w:rPr>
              <w:t>Species</w:t>
            </w:r>
          </w:p>
        </w:tc>
        <w:tc>
          <w:tcPr>
            <w:tcW w:w="3928" w:type="dxa"/>
            <w:tcBorders>
              <w:top w:val="single" w:color="000000" w:themeColor="text1" w:sz="12" w:space="0"/>
              <w:bottom w:val="single" w:color="000000" w:themeColor="text1" w:sz="12" w:space="0"/>
            </w:tcBorders>
          </w:tcPr>
          <w:p>
            <w:pPr>
              <w:jc w:val="both"/>
              <w:rPr>
                <w:rFonts w:ascii="Times New Roman" w:hAnsi="Times New Roman" w:cs="Times New Roman"/>
                <w:sz w:val="22"/>
                <w:szCs w:val="22"/>
              </w:rPr>
            </w:pPr>
            <w:r>
              <w:rPr>
                <w:rFonts w:ascii="Times New Roman" w:hAnsi="Times New Roman" w:cs="Times New Roman"/>
                <w:sz w:val="22"/>
                <w:szCs w:val="22"/>
              </w:rPr>
              <w:t>NCBI/</w:t>
            </w:r>
            <w:r>
              <w:rPr>
                <w:rFonts w:hint="eastAsia" w:ascii="Times New Roman" w:hAnsi="Times New Roman" w:cs="Times New Roman"/>
                <w:sz w:val="22"/>
                <w:szCs w:val="22"/>
              </w:rPr>
              <w:t>P</w:t>
            </w:r>
            <w:r>
              <w:rPr>
                <w:rFonts w:ascii="Times New Roman" w:hAnsi="Times New Roman" w:cs="Times New Roman"/>
                <w:sz w:val="22"/>
                <w:szCs w:val="22"/>
              </w:rPr>
              <w:t>hytozome</w:t>
            </w:r>
          </w:p>
        </w:tc>
        <w:tc>
          <w:tcPr>
            <w:tcW w:w="2569" w:type="dxa"/>
            <w:gridSpan w:val="2"/>
            <w:tcBorders>
              <w:top w:val="single" w:color="000000" w:themeColor="text1" w:sz="12" w:space="0"/>
              <w:bottom w:val="single" w:color="000000" w:themeColor="text1" w:sz="12" w:space="0"/>
            </w:tcBorders>
          </w:tcPr>
          <w:p>
            <w:pPr>
              <w:jc w:val="both"/>
              <w:rPr>
                <w:rFonts w:ascii="Times New Roman" w:hAnsi="Times New Roman" w:cs="Times New Roman"/>
                <w:sz w:val="22"/>
                <w:szCs w:val="22"/>
              </w:rPr>
            </w:pPr>
            <w:r>
              <w:rPr>
                <w:rFonts w:hint="eastAsia" w:ascii="Times New Roman" w:hAnsi="Times New Roman" w:cs="Times New Roman"/>
                <w:sz w:val="22"/>
                <w:szCs w:val="22"/>
              </w:rPr>
              <w:t>R</w:t>
            </w:r>
            <w:r>
              <w:rPr>
                <w:rFonts w:ascii="Times New Roman" w:hAnsi="Times New Roman" w:cs="Times New Roman"/>
                <w:sz w:val="22"/>
                <w:szCs w:val="22"/>
              </w:rPr>
              <w:t>eference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735" w:type="dxa"/>
            <w:tcBorders>
              <w:top w:val="single" w:color="000000" w:themeColor="text1" w:sz="12" w:space="0"/>
              <w:bottom w:val="single" w:color="FFFFFF" w:themeColor="background1" w:sz="4" w:space="0"/>
            </w:tcBorders>
          </w:tcPr>
          <w:p>
            <w:pPr>
              <w:jc w:val="both"/>
              <w:rPr>
                <w:rFonts w:ascii="Times New Roman" w:hAnsi="Times New Roman" w:cs="Times New Roman"/>
                <w:i/>
                <w:sz w:val="22"/>
                <w:szCs w:val="22"/>
              </w:rPr>
            </w:pPr>
            <w:r>
              <w:rPr>
                <w:rFonts w:ascii="Times New Roman" w:hAnsi="Times New Roman" w:cs="Times New Roman"/>
                <w:i/>
                <w:sz w:val="22"/>
                <w:szCs w:val="22"/>
              </w:rPr>
              <w:t>A. vilmorinianum</w:t>
            </w:r>
          </w:p>
        </w:tc>
        <w:tc>
          <w:tcPr>
            <w:tcW w:w="4205" w:type="dxa"/>
            <w:gridSpan w:val="2"/>
            <w:tcBorders>
              <w:top w:val="single" w:color="000000" w:themeColor="text1" w:sz="12" w:space="0"/>
              <w:bottom w:val="single" w:color="FFFFFF" w:themeColor="background1" w:sz="4" w:space="0"/>
            </w:tcBorders>
          </w:tcPr>
          <w:p>
            <w:pPr>
              <w:jc w:val="both"/>
              <w:rPr>
                <w:rFonts w:ascii="Times New Roman" w:hAnsi="Times New Roman" w:cs="Times New Roman"/>
                <w:sz w:val="22"/>
                <w:szCs w:val="22"/>
              </w:rPr>
            </w:pPr>
            <w:r>
              <w:rPr>
                <w:rFonts w:ascii="Times New Roman" w:hAnsi="Times New Roman" w:cs="Times New Roman" w:eastAsiaTheme="minorEastAsia"/>
                <w:color w:val="0D0D0D" w:themeColor="text1" w:themeTint="F2"/>
                <w14:textFill>
                  <w14:solidFill>
                    <w14:schemeClr w14:val="tx1">
                      <w14:lumMod w14:val="95000"/>
                      <w14:lumOff w14:val="5000"/>
                    </w14:schemeClr>
                  </w14:solidFill>
                </w14:textFill>
              </w:rPr>
              <w:t>PRJCA014109</w:t>
            </w:r>
          </w:p>
        </w:tc>
        <w:tc>
          <w:tcPr>
            <w:tcW w:w="2292" w:type="dxa"/>
            <w:tcBorders>
              <w:top w:val="single" w:color="000000" w:themeColor="text1" w:sz="12" w:space="0"/>
              <w:bottom w:val="single" w:color="FFFFFF" w:themeColor="background1" w:sz="4" w:space="0"/>
            </w:tcBorders>
          </w:tcPr>
          <w:p>
            <w:pPr>
              <w:jc w:val="both"/>
              <w:rPr>
                <w:rFonts w:ascii="Times New Roman" w:hAnsi="Times New Roman" w:cs="Times New Roman"/>
                <w:sz w:val="22"/>
                <w:szCs w:val="22"/>
              </w:rPr>
            </w:pPr>
            <w:r>
              <w:rPr>
                <w:rFonts w:ascii="Times New Roman" w:hAnsi="Times New Roman" w:cs="Times New Roman"/>
                <w:sz w:val="22"/>
                <w:szCs w:val="22"/>
              </w:rPr>
              <w:t>T</w:t>
            </w:r>
            <w:r>
              <w:rPr>
                <w:rFonts w:hint="eastAsia" w:ascii="Times New Roman" w:hAnsi="Times New Roman" w:cs="Times New Roman"/>
                <w:sz w:val="22"/>
                <w:szCs w:val="22"/>
              </w:rPr>
              <w:t>his study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735" w:type="dxa"/>
            <w:tcBorders>
              <w:top w:val="single" w:color="FFFFFF" w:themeColor="background1" w:sz="4" w:space="0"/>
            </w:tcBorders>
          </w:tcPr>
          <w:p>
            <w:pPr>
              <w:jc w:val="both"/>
              <w:rPr>
                <w:rFonts w:ascii="Times New Roman" w:hAnsi="Times New Roman" w:cs="Times New Roman"/>
                <w:sz w:val="22"/>
                <w:szCs w:val="22"/>
              </w:rPr>
            </w:pPr>
            <w:r>
              <w:rPr>
                <w:rFonts w:ascii="Times New Roman" w:hAnsi="Times New Roman" w:cs="Times New Roman"/>
                <w:i/>
                <w:sz w:val="22"/>
                <w:szCs w:val="22"/>
              </w:rPr>
              <w:t>Aquilegia</w:t>
            </w:r>
            <w:r>
              <w:rPr>
                <w:rFonts w:hint="eastAsia" w:ascii="Times New Roman" w:hAnsi="Times New Roman" w:cs="Times New Roman"/>
                <w:i/>
                <w:sz w:val="22"/>
                <w:szCs w:val="22"/>
              </w:rPr>
              <w:t xml:space="preserve"> </w:t>
            </w:r>
            <w:r>
              <w:rPr>
                <w:rFonts w:ascii="Times New Roman" w:hAnsi="Times New Roman" w:cs="Times New Roman"/>
                <w:i/>
                <w:sz w:val="22"/>
                <w:szCs w:val="22"/>
              </w:rPr>
              <w:t>coerulea</w:t>
            </w:r>
          </w:p>
        </w:tc>
        <w:tc>
          <w:tcPr>
            <w:tcW w:w="4205" w:type="dxa"/>
            <w:gridSpan w:val="2"/>
            <w:tcBorders>
              <w:top w:val="single" w:color="FFFFFF" w:themeColor="background1" w:sz="4" w:space="0"/>
            </w:tcBorders>
          </w:tcPr>
          <w:p>
            <w:pPr>
              <w:jc w:val="both"/>
              <w:rPr>
                <w:rFonts w:ascii="Times New Roman" w:hAnsi="Times New Roman" w:cs="Times New Roman"/>
                <w:sz w:val="22"/>
                <w:szCs w:val="22"/>
              </w:rPr>
            </w:pPr>
            <w:r>
              <w:fldChar w:fldCharType="begin"/>
            </w:r>
            <w:r>
              <w:instrText xml:space="preserve"> HYPERLINK "https://www.ncbi.nlm.nih.gov/assembly/GCA_002738505.1/" </w:instrText>
            </w:r>
            <w:r>
              <w:fldChar w:fldCharType="separate"/>
            </w:r>
            <w:r>
              <w:rPr>
                <w:rStyle w:val="20"/>
                <w:rFonts w:ascii="Times New Roman" w:hAnsi="Times New Roman" w:cs="Times New Roman"/>
                <w:sz w:val="22"/>
                <w:szCs w:val="22"/>
              </w:rPr>
              <w:t>GCA002738505.1</w:t>
            </w:r>
            <w:r>
              <w:rPr>
                <w:rStyle w:val="20"/>
                <w:rFonts w:ascii="Times New Roman" w:hAnsi="Times New Roman" w:cs="Times New Roman"/>
                <w:sz w:val="22"/>
                <w:szCs w:val="22"/>
              </w:rPr>
              <w:fldChar w:fldCharType="end"/>
            </w:r>
          </w:p>
        </w:tc>
        <w:tc>
          <w:tcPr>
            <w:tcW w:w="2292" w:type="dxa"/>
            <w:tcBorders>
              <w:top w:val="single" w:color="FFFFFF" w:themeColor="background1" w:sz="4" w:space="0"/>
            </w:tcBorders>
          </w:tcPr>
          <w:p>
            <w:pPr>
              <w:jc w:val="both"/>
              <w:rPr>
                <w:rFonts w:ascii="Times New Roman" w:hAnsi="Times New Roman" w:cs="Times New Roman"/>
                <w:sz w:val="22"/>
                <w:szCs w:val="22"/>
              </w:rPr>
            </w:pPr>
            <w:r>
              <w:rPr>
                <w:rFonts w:ascii="Times New Roman" w:hAnsi="Times New Roman" w:cs="Times New Roman"/>
                <w:sz w:val="22"/>
                <w:szCs w:val="22"/>
              </w:rPr>
              <w:t>Zhai et al</w:t>
            </w:r>
            <w:r>
              <w:rPr>
                <w:rFonts w:hint="eastAsia" w:ascii="Times New Roman" w:hAnsi="Times New Roman" w:cs="Times New Roman"/>
                <w:sz w:val="22"/>
                <w:szCs w:val="22"/>
              </w:rPr>
              <w:t>. 2019</w:t>
            </w:r>
            <w:r>
              <w:rPr>
                <w:sz w:val="22"/>
                <w:szCs w:val="22"/>
              </w:rPr>
              <w:t xml:space="preserve"> </w:t>
            </w:r>
            <w:r>
              <w:rPr>
                <w:rFonts w:ascii="Times New Roman" w:hAnsi="Times New Roman" w:cs="Times New Roman"/>
                <w:sz w:val="22"/>
                <w:szCs w:val="22"/>
                <w:vertAlign w:val="superscript"/>
              </w:rPr>
              <w:t>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735" w:type="dxa"/>
          </w:tcPr>
          <w:p>
            <w:pPr>
              <w:jc w:val="both"/>
              <w:rPr>
                <w:rFonts w:ascii="Times New Roman" w:hAnsi="Times New Roman" w:cs="Times New Roman"/>
                <w:sz w:val="22"/>
                <w:szCs w:val="22"/>
              </w:rPr>
            </w:pPr>
            <w:r>
              <w:rPr>
                <w:rFonts w:ascii="Times New Roman" w:hAnsi="Times New Roman" w:cs="Times New Roman"/>
                <w:i/>
                <w:sz w:val="22"/>
                <w:szCs w:val="22"/>
              </w:rPr>
              <w:t>Artemisa annua</w:t>
            </w:r>
          </w:p>
        </w:tc>
        <w:tc>
          <w:tcPr>
            <w:tcW w:w="4205" w:type="dxa"/>
            <w:gridSpan w:val="2"/>
          </w:tcPr>
          <w:p>
            <w:pPr>
              <w:jc w:val="both"/>
              <w:rPr>
                <w:rFonts w:ascii="Times New Roman" w:hAnsi="Times New Roman" w:cs="Times New Roman"/>
                <w:sz w:val="22"/>
                <w:szCs w:val="22"/>
              </w:rPr>
            </w:pPr>
            <w:r>
              <w:fldChar w:fldCharType="begin"/>
            </w:r>
            <w:r>
              <w:instrText xml:space="preserve"> HYPERLINK "https://www.ncbi.nlm.nih.gov/assembly/GCA_003112345.1/" </w:instrText>
            </w:r>
            <w:r>
              <w:fldChar w:fldCharType="separate"/>
            </w:r>
            <w:r>
              <w:rPr>
                <w:rStyle w:val="20"/>
                <w:rFonts w:ascii="Times New Roman" w:hAnsi="Times New Roman" w:cs="Times New Roman"/>
                <w:sz w:val="22"/>
                <w:szCs w:val="22"/>
              </w:rPr>
              <w:t>GCA003112345.1</w:t>
            </w:r>
            <w:r>
              <w:rPr>
                <w:rStyle w:val="20"/>
                <w:rFonts w:ascii="Times New Roman" w:hAnsi="Times New Roman" w:cs="Times New Roman"/>
                <w:sz w:val="22"/>
                <w:szCs w:val="22"/>
              </w:rPr>
              <w:fldChar w:fldCharType="end"/>
            </w:r>
          </w:p>
        </w:tc>
        <w:tc>
          <w:tcPr>
            <w:tcW w:w="2292" w:type="dxa"/>
          </w:tcPr>
          <w:p>
            <w:pPr>
              <w:jc w:val="both"/>
              <w:rPr>
                <w:rFonts w:ascii="Times New Roman" w:hAnsi="Times New Roman" w:cs="Times New Roman"/>
                <w:sz w:val="22"/>
                <w:szCs w:val="22"/>
              </w:rPr>
            </w:pPr>
            <w:r>
              <w:rPr>
                <w:rFonts w:ascii="Times New Roman" w:hAnsi="Times New Roman" w:cs="Times New Roman"/>
                <w:sz w:val="22"/>
                <w:szCs w:val="22"/>
              </w:rPr>
              <w:t>Shen et al.</w:t>
            </w:r>
            <w:r>
              <w:rPr>
                <w:rFonts w:hint="eastAsia" w:ascii="Times New Roman" w:hAnsi="Times New Roman" w:cs="Times New Roman"/>
                <w:sz w:val="22"/>
                <w:szCs w:val="22"/>
              </w:rPr>
              <w:t xml:space="preserve"> 2018 </w:t>
            </w:r>
            <w:r>
              <w:rPr>
                <w:rFonts w:ascii="Times New Roman" w:hAnsi="Times New Roman" w:cs="Times New Roman"/>
                <w:sz w:val="22"/>
                <w:szCs w:val="22"/>
                <w:vertAlign w:val="superscript"/>
              </w:rPr>
              <w:t>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735" w:type="dxa"/>
          </w:tcPr>
          <w:p>
            <w:pPr>
              <w:jc w:val="both"/>
              <w:rPr>
                <w:rFonts w:ascii="Times New Roman" w:hAnsi="Times New Roman" w:cs="Times New Roman"/>
                <w:sz w:val="22"/>
                <w:szCs w:val="22"/>
              </w:rPr>
            </w:pPr>
            <w:r>
              <w:rPr>
                <w:rFonts w:ascii="Times New Roman" w:hAnsi="Times New Roman" w:cs="Times New Roman"/>
                <w:i/>
                <w:sz w:val="22"/>
                <w:szCs w:val="22"/>
              </w:rPr>
              <w:t>Macleaya cordata</w:t>
            </w:r>
          </w:p>
        </w:tc>
        <w:tc>
          <w:tcPr>
            <w:tcW w:w="4205" w:type="dxa"/>
            <w:gridSpan w:val="2"/>
          </w:tcPr>
          <w:p>
            <w:pPr>
              <w:jc w:val="both"/>
              <w:rPr>
                <w:rFonts w:ascii="Times New Roman" w:hAnsi="Times New Roman" w:cs="Times New Roman"/>
                <w:sz w:val="22"/>
                <w:szCs w:val="22"/>
              </w:rPr>
            </w:pPr>
            <w:r>
              <w:fldChar w:fldCharType="begin"/>
            </w:r>
            <w:r>
              <w:instrText xml:space="preserve"> HYPERLINK "https://www.ncbi.nlm.nih.gov/assembly/GCA_002174775.1/" </w:instrText>
            </w:r>
            <w:r>
              <w:fldChar w:fldCharType="separate"/>
            </w:r>
            <w:r>
              <w:rPr>
                <w:rStyle w:val="20"/>
                <w:rFonts w:ascii="Times New Roman" w:hAnsi="Times New Roman" w:cs="Times New Roman"/>
                <w:sz w:val="22"/>
                <w:szCs w:val="22"/>
              </w:rPr>
              <w:t>GCA002174775.1</w:t>
            </w:r>
            <w:r>
              <w:rPr>
                <w:rStyle w:val="20"/>
                <w:rFonts w:ascii="Times New Roman" w:hAnsi="Times New Roman" w:cs="Times New Roman"/>
                <w:sz w:val="22"/>
                <w:szCs w:val="22"/>
              </w:rPr>
              <w:fldChar w:fldCharType="end"/>
            </w:r>
          </w:p>
        </w:tc>
        <w:tc>
          <w:tcPr>
            <w:tcW w:w="2292" w:type="dxa"/>
          </w:tcPr>
          <w:p>
            <w:pPr>
              <w:jc w:val="both"/>
              <w:rPr>
                <w:rFonts w:ascii="Times New Roman" w:hAnsi="Times New Roman" w:cs="Times New Roman"/>
                <w:sz w:val="22"/>
                <w:szCs w:val="22"/>
              </w:rPr>
            </w:pPr>
            <w:r>
              <w:rPr>
                <w:rFonts w:ascii="Times New Roman" w:hAnsi="Times New Roman" w:cs="Times New Roman"/>
                <w:sz w:val="22"/>
                <w:szCs w:val="22"/>
              </w:rPr>
              <w:t>Liu et al</w:t>
            </w:r>
            <w:r>
              <w:rPr>
                <w:rFonts w:hint="eastAsia" w:ascii="Times New Roman" w:hAnsi="Times New Roman" w:cs="Times New Roman"/>
                <w:sz w:val="22"/>
                <w:szCs w:val="22"/>
              </w:rPr>
              <w:t>. 2017</w:t>
            </w:r>
            <w:r>
              <w:rPr>
                <w:sz w:val="22"/>
                <w:szCs w:val="22"/>
              </w:rPr>
              <w:t xml:space="preserve"> </w:t>
            </w:r>
            <w:r>
              <w:rPr>
                <w:rFonts w:ascii="Times New Roman" w:hAnsi="Times New Roman" w:cs="Times New Roman"/>
                <w:sz w:val="22"/>
                <w:szCs w:val="22"/>
                <w:vertAlign w:val="superscript"/>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735" w:type="dxa"/>
          </w:tcPr>
          <w:p>
            <w:pPr>
              <w:jc w:val="both"/>
              <w:rPr>
                <w:rFonts w:ascii="Times New Roman" w:hAnsi="Times New Roman" w:cs="Times New Roman"/>
                <w:sz w:val="22"/>
                <w:szCs w:val="22"/>
              </w:rPr>
            </w:pPr>
            <w:r>
              <w:rPr>
                <w:rFonts w:ascii="Times New Roman" w:hAnsi="Times New Roman" w:cs="Times New Roman"/>
                <w:i/>
                <w:sz w:val="22"/>
                <w:szCs w:val="22"/>
              </w:rPr>
              <w:t>Papaver somniferum</w:t>
            </w:r>
          </w:p>
        </w:tc>
        <w:tc>
          <w:tcPr>
            <w:tcW w:w="4205" w:type="dxa"/>
            <w:gridSpan w:val="2"/>
          </w:tcPr>
          <w:p>
            <w:pPr>
              <w:jc w:val="both"/>
              <w:rPr>
                <w:rFonts w:ascii="Times New Roman" w:hAnsi="Times New Roman" w:cs="Times New Roman"/>
                <w:sz w:val="22"/>
                <w:szCs w:val="22"/>
              </w:rPr>
            </w:pPr>
            <w:r>
              <w:fldChar w:fldCharType="begin"/>
            </w:r>
            <w:r>
              <w:instrText xml:space="preserve"> HYPERLINK "https://www.ncbi.nlm.nih.gov/assembly/GCA_003573695.1" </w:instrText>
            </w:r>
            <w:r>
              <w:fldChar w:fldCharType="separate"/>
            </w:r>
            <w:r>
              <w:rPr>
                <w:rStyle w:val="20"/>
                <w:rFonts w:ascii="Times New Roman" w:hAnsi="Times New Roman" w:cs="Times New Roman"/>
                <w:sz w:val="22"/>
                <w:szCs w:val="22"/>
              </w:rPr>
              <w:t>GCA003573695.1</w:t>
            </w:r>
            <w:r>
              <w:rPr>
                <w:rStyle w:val="20"/>
                <w:rFonts w:ascii="Times New Roman" w:hAnsi="Times New Roman" w:cs="Times New Roman"/>
                <w:sz w:val="22"/>
                <w:szCs w:val="22"/>
              </w:rPr>
              <w:fldChar w:fldCharType="end"/>
            </w:r>
          </w:p>
        </w:tc>
        <w:tc>
          <w:tcPr>
            <w:tcW w:w="2292" w:type="dxa"/>
          </w:tcPr>
          <w:p>
            <w:pPr>
              <w:jc w:val="both"/>
              <w:rPr>
                <w:rFonts w:ascii="Times New Roman" w:hAnsi="Times New Roman" w:cs="Times New Roman"/>
                <w:sz w:val="22"/>
                <w:szCs w:val="22"/>
              </w:rPr>
            </w:pPr>
            <w:r>
              <w:rPr>
                <w:rFonts w:ascii="Times New Roman" w:hAnsi="Times New Roman" w:cs="Times New Roman"/>
                <w:sz w:val="22"/>
                <w:szCs w:val="22"/>
              </w:rPr>
              <w:t>Guo et al</w:t>
            </w:r>
            <w:r>
              <w:rPr>
                <w:rFonts w:hint="eastAsia" w:ascii="Times New Roman" w:hAnsi="Times New Roman" w:cs="Times New Roman"/>
                <w:sz w:val="22"/>
                <w:szCs w:val="22"/>
              </w:rPr>
              <w:t>. 2018</w:t>
            </w:r>
            <w:r>
              <w:rPr>
                <w:sz w:val="22"/>
                <w:szCs w:val="22"/>
              </w:rPr>
              <w:t xml:space="preserve"> </w:t>
            </w:r>
            <w:r>
              <w:rPr>
                <w:rFonts w:ascii="Times New Roman" w:hAnsi="Times New Roman" w:cs="Times New Roman"/>
                <w:sz w:val="22"/>
                <w:szCs w:val="22"/>
                <w:vertAlign w:val="superscript"/>
              </w:rPr>
              <w:t>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735" w:type="dxa"/>
          </w:tcPr>
          <w:p>
            <w:pPr>
              <w:jc w:val="both"/>
              <w:rPr>
                <w:rFonts w:ascii="Times New Roman" w:hAnsi="Times New Roman" w:cs="Times New Roman"/>
                <w:sz w:val="22"/>
                <w:szCs w:val="22"/>
              </w:rPr>
            </w:pPr>
            <w:r>
              <w:rPr>
                <w:rFonts w:ascii="Times New Roman" w:hAnsi="Times New Roman" w:cs="Times New Roman"/>
                <w:i/>
                <w:sz w:val="22"/>
                <w:szCs w:val="22"/>
              </w:rPr>
              <w:t>Arabidopsis thaliana</w:t>
            </w:r>
          </w:p>
        </w:tc>
        <w:tc>
          <w:tcPr>
            <w:tcW w:w="4205" w:type="dxa"/>
            <w:gridSpan w:val="2"/>
          </w:tcPr>
          <w:p>
            <w:pPr>
              <w:jc w:val="both"/>
              <w:rPr>
                <w:rFonts w:ascii="Times New Roman" w:hAnsi="Times New Roman" w:cs="Times New Roman"/>
                <w:sz w:val="22"/>
                <w:szCs w:val="22"/>
              </w:rPr>
            </w:pPr>
            <w:r>
              <w:fldChar w:fldCharType="begin"/>
            </w:r>
            <w:r>
              <w:instrText xml:space="preserve"> HYPERLINK "https://genome.jgi.doe.gov/portal/pages/dynamicOrganismDownload.jsf?organism=PhytozomeV12" </w:instrText>
            </w:r>
            <w:r>
              <w:fldChar w:fldCharType="separate"/>
            </w:r>
            <w:r>
              <w:rPr>
                <w:rStyle w:val="20"/>
                <w:rFonts w:ascii="Times New Roman" w:hAnsi="Times New Roman" w:cs="Times New Roman"/>
                <w:sz w:val="22"/>
                <w:szCs w:val="22"/>
              </w:rPr>
              <w:t>https://genome.jgi.doe.gov/arabidopsis</w:t>
            </w:r>
            <w:r>
              <w:rPr>
                <w:rStyle w:val="20"/>
                <w:rFonts w:ascii="Times New Roman" w:hAnsi="Times New Roman" w:cs="Times New Roman"/>
                <w:sz w:val="22"/>
                <w:szCs w:val="22"/>
              </w:rPr>
              <w:fldChar w:fldCharType="end"/>
            </w:r>
          </w:p>
        </w:tc>
        <w:tc>
          <w:tcPr>
            <w:tcW w:w="2292" w:type="dxa"/>
          </w:tcPr>
          <w:p>
            <w:pPr>
              <w:jc w:val="both"/>
              <w:rPr>
                <w:rFonts w:ascii="Times New Roman" w:hAnsi="Times New Roman" w:cs="Times New Roman"/>
                <w:sz w:val="22"/>
                <w:szCs w:val="22"/>
              </w:rPr>
            </w:pPr>
            <w:r>
              <w:rPr>
                <w:rFonts w:ascii="Times New Roman" w:hAnsi="Times New Roman" w:cs="Times New Roman"/>
                <w:sz w:val="22"/>
                <w:szCs w:val="22"/>
              </w:rPr>
              <w:t>Lamesch</w:t>
            </w:r>
            <w:r>
              <w:rPr>
                <w:rFonts w:hint="eastAsia" w:ascii="Times New Roman" w:hAnsi="Times New Roman" w:cs="Times New Roman"/>
                <w:sz w:val="22"/>
                <w:szCs w:val="22"/>
              </w:rPr>
              <w:t xml:space="preserve"> et al. 2014</w:t>
            </w:r>
            <w:r>
              <w:rPr>
                <w:sz w:val="22"/>
                <w:szCs w:val="22"/>
              </w:rPr>
              <w:t xml:space="preserve"> </w:t>
            </w:r>
            <w:r>
              <w:rPr>
                <w:rFonts w:ascii="Times New Roman" w:hAnsi="Times New Roman" w:cs="Times New Roman"/>
                <w:sz w:val="22"/>
                <w:szCs w:val="22"/>
                <w:vertAlign w:val="superscript"/>
              </w:rPr>
              <w:t>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735" w:type="dxa"/>
          </w:tcPr>
          <w:p>
            <w:pPr>
              <w:jc w:val="both"/>
              <w:rPr>
                <w:rFonts w:ascii="Times New Roman" w:hAnsi="Times New Roman" w:cs="Times New Roman"/>
                <w:sz w:val="22"/>
                <w:szCs w:val="22"/>
              </w:rPr>
            </w:pPr>
            <w:r>
              <w:rPr>
                <w:rFonts w:ascii="Times New Roman" w:hAnsi="Times New Roman" w:cs="Times New Roman"/>
                <w:i/>
                <w:sz w:val="22"/>
                <w:szCs w:val="22"/>
              </w:rPr>
              <w:t>Jatropha curcas</w:t>
            </w:r>
          </w:p>
        </w:tc>
        <w:tc>
          <w:tcPr>
            <w:tcW w:w="4205" w:type="dxa"/>
            <w:gridSpan w:val="2"/>
          </w:tcPr>
          <w:p>
            <w:pPr>
              <w:jc w:val="both"/>
              <w:rPr>
                <w:rFonts w:ascii="Times New Roman" w:hAnsi="Times New Roman" w:cs="Times New Roman"/>
                <w:sz w:val="22"/>
                <w:szCs w:val="22"/>
              </w:rPr>
            </w:pPr>
            <w:r>
              <w:fldChar w:fldCharType="begin"/>
            </w:r>
            <w:r>
              <w:instrText xml:space="preserve"> HYPERLINK "https://www.ncbi.nlm.nih.gov/assembly/GCF_000696525.1/" </w:instrText>
            </w:r>
            <w:r>
              <w:fldChar w:fldCharType="separate"/>
            </w:r>
            <w:r>
              <w:rPr>
                <w:rStyle w:val="20"/>
                <w:rFonts w:ascii="Times New Roman" w:hAnsi="Times New Roman" w:cs="Times New Roman"/>
                <w:sz w:val="22"/>
                <w:szCs w:val="22"/>
              </w:rPr>
              <w:t>GCA000696525.1</w:t>
            </w:r>
            <w:r>
              <w:rPr>
                <w:rStyle w:val="20"/>
                <w:rFonts w:ascii="Times New Roman" w:hAnsi="Times New Roman" w:cs="Times New Roman"/>
                <w:sz w:val="22"/>
                <w:szCs w:val="22"/>
              </w:rPr>
              <w:fldChar w:fldCharType="end"/>
            </w:r>
          </w:p>
        </w:tc>
        <w:tc>
          <w:tcPr>
            <w:tcW w:w="2292" w:type="dxa"/>
          </w:tcPr>
          <w:p>
            <w:pPr>
              <w:jc w:val="both"/>
              <w:rPr>
                <w:rFonts w:ascii="Times New Roman" w:hAnsi="Times New Roman" w:cs="Times New Roman"/>
                <w:sz w:val="22"/>
                <w:szCs w:val="22"/>
              </w:rPr>
            </w:pPr>
            <w:r>
              <w:rPr>
                <w:rFonts w:ascii="Times New Roman" w:hAnsi="Times New Roman" w:cs="Times New Roman"/>
                <w:sz w:val="22"/>
                <w:szCs w:val="22"/>
              </w:rPr>
              <w:t xml:space="preserve">Zhang </w:t>
            </w:r>
            <w:r>
              <w:rPr>
                <w:rFonts w:hint="eastAsia" w:ascii="Times New Roman" w:hAnsi="Times New Roman" w:cs="Times New Roman"/>
                <w:sz w:val="22"/>
                <w:szCs w:val="22"/>
              </w:rPr>
              <w:t>et al. 2014</w:t>
            </w:r>
            <w:r>
              <w:rPr>
                <w:sz w:val="22"/>
                <w:szCs w:val="22"/>
              </w:rPr>
              <w:t xml:space="preserve"> </w:t>
            </w:r>
            <w:r>
              <w:rPr>
                <w:rFonts w:ascii="Times New Roman" w:hAnsi="Times New Roman" w:cs="Times New Roman"/>
                <w:sz w:val="22"/>
                <w:szCs w:val="22"/>
                <w:vertAlign w:val="superscript"/>
              </w:rPr>
              <w:t>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735" w:type="dxa"/>
          </w:tcPr>
          <w:p>
            <w:pPr>
              <w:jc w:val="both"/>
              <w:rPr>
                <w:rFonts w:ascii="Times New Roman" w:hAnsi="Times New Roman" w:cs="Times New Roman"/>
                <w:sz w:val="22"/>
                <w:szCs w:val="22"/>
              </w:rPr>
            </w:pPr>
            <w:r>
              <w:rPr>
                <w:rFonts w:ascii="Times New Roman" w:hAnsi="Times New Roman" w:cs="Times New Roman"/>
                <w:i/>
                <w:sz w:val="22"/>
                <w:szCs w:val="22"/>
              </w:rPr>
              <w:t>Hevea brasiliensis</w:t>
            </w:r>
          </w:p>
        </w:tc>
        <w:tc>
          <w:tcPr>
            <w:tcW w:w="4205" w:type="dxa"/>
            <w:gridSpan w:val="2"/>
          </w:tcPr>
          <w:p>
            <w:pPr>
              <w:jc w:val="both"/>
              <w:rPr>
                <w:rFonts w:ascii="Times New Roman" w:hAnsi="Times New Roman" w:cs="Times New Roman"/>
                <w:sz w:val="22"/>
                <w:szCs w:val="22"/>
              </w:rPr>
            </w:pPr>
            <w:r>
              <w:fldChar w:fldCharType="begin"/>
            </w:r>
            <w:r>
              <w:instrText xml:space="preserve"> HYPERLINK "https://www.ncbi.nlm.nih.gov/assembly/GCF_001654055.1/" </w:instrText>
            </w:r>
            <w:r>
              <w:fldChar w:fldCharType="separate"/>
            </w:r>
            <w:r>
              <w:rPr>
                <w:rStyle w:val="20"/>
                <w:rFonts w:ascii="Times New Roman" w:hAnsi="Times New Roman" w:cs="Times New Roman"/>
                <w:sz w:val="22"/>
                <w:szCs w:val="22"/>
              </w:rPr>
              <w:t>GCF001654055.1</w:t>
            </w:r>
            <w:r>
              <w:rPr>
                <w:rStyle w:val="20"/>
                <w:rFonts w:ascii="Times New Roman" w:hAnsi="Times New Roman" w:cs="Times New Roman"/>
                <w:sz w:val="22"/>
                <w:szCs w:val="22"/>
              </w:rPr>
              <w:fldChar w:fldCharType="end"/>
            </w:r>
          </w:p>
        </w:tc>
        <w:tc>
          <w:tcPr>
            <w:tcW w:w="2292" w:type="dxa"/>
          </w:tcPr>
          <w:p>
            <w:pPr>
              <w:jc w:val="both"/>
              <w:rPr>
                <w:rFonts w:ascii="Times New Roman" w:hAnsi="Times New Roman" w:cs="Times New Roman"/>
                <w:sz w:val="22"/>
                <w:szCs w:val="22"/>
              </w:rPr>
            </w:pPr>
            <w:r>
              <w:rPr>
                <w:rFonts w:ascii="Times New Roman" w:hAnsi="Times New Roman" w:cs="Times New Roman"/>
                <w:sz w:val="22"/>
                <w:szCs w:val="22"/>
              </w:rPr>
              <w:t>Tang et al</w:t>
            </w:r>
            <w:r>
              <w:rPr>
                <w:rFonts w:hint="eastAsia" w:ascii="Times New Roman" w:hAnsi="Times New Roman" w:cs="Times New Roman"/>
                <w:sz w:val="22"/>
                <w:szCs w:val="22"/>
              </w:rPr>
              <w:t>. 2016</w:t>
            </w:r>
            <w:r>
              <w:rPr>
                <w:sz w:val="22"/>
                <w:szCs w:val="22"/>
              </w:rPr>
              <w:t xml:space="preserve"> </w:t>
            </w:r>
            <w:r>
              <w:rPr>
                <w:rFonts w:ascii="Times New Roman" w:hAnsi="Times New Roman" w:cs="Times New Roman"/>
                <w:sz w:val="22"/>
                <w:szCs w:val="22"/>
                <w:vertAlign w:val="superscript"/>
              </w:rPr>
              <w:t>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735" w:type="dxa"/>
          </w:tcPr>
          <w:p>
            <w:pPr>
              <w:jc w:val="both"/>
              <w:rPr>
                <w:rFonts w:ascii="Times New Roman" w:hAnsi="Times New Roman" w:cs="Times New Roman"/>
                <w:sz w:val="22"/>
                <w:szCs w:val="22"/>
              </w:rPr>
            </w:pPr>
            <w:r>
              <w:rPr>
                <w:rFonts w:ascii="Times New Roman" w:hAnsi="Times New Roman" w:cs="Times New Roman"/>
                <w:i/>
                <w:sz w:val="22"/>
                <w:szCs w:val="22"/>
              </w:rPr>
              <w:t>Vitis vinifera</w:t>
            </w:r>
          </w:p>
        </w:tc>
        <w:tc>
          <w:tcPr>
            <w:tcW w:w="4205" w:type="dxa"/>
            <w:gridSpan w:val="2"/>
          </w:tcPr>
          <w:p>
            <w:pPr>
              <w:jc w:val="both"/>
              <w:rPr>
                <w:sz w:val="22"/>
                <w:szCs w:val="22"/>
              </w:rPr>
            </w:pPr>
            <w:r>
              <w:fldChar w:fldCharType="begin"/>
            </w:r>
            <w:r>
              <w:instrText xml:space="preserve"> HYPERLINK "https://genome.jgi.doe.gov/portal/pages/dynamicOrganismDownload.jsf?organism=PhytozomeV12" </w:instrText>
            </w:r>
            <w:r>
              <w:fldChar w:fldCharType="separate"/>
            </w:r>
            <w:r>
              <w:rPr>
                <w:rStyle w:val="20"/>
                <w:rFonts w:ascii="Times New Roman" w:hAnsi="Times New Roman" w:cs="Times New Roman"/>
                <w:sz w:val="22"/>
                <w:szCs w:val="22"/>
              </w:rPr>
              <w:t>https://genome.jgi.doe.gov/</w:t>
            </w:r>
            <w:r>
              <w:rPr>
                <w:rStyle w:val="20"/>
                <w:rFonts w:hint="eastAsia" w:ascii="Times New Roman" w:hAnsi="Times New Roman" w:cs="Times New Roman"/>
                <w:sz w:val="22"/>
                <w:szCs w:val="22"/>
              </w:rPr>
              <w:t>grape</w:t>
            </w:r>
            <w:r>
              <w:rPr>
                <w:rStyle w:val="20"/>
                <w:rFonts w:hint="eastAsia" w:ascii="Times New Roman" w:hAnsi="Times New Roman" w:cs="Times New Roman"/>
                <w:sz w:val="22"/>
                <w:szCs w:val="22"/>
              </w:rPr>
              <w:fldChar w:fldCharType="end"/>
            </w:r>
          </w:p>
        </w:tc>
        <w:tc>
          <w:tcPr>
            <w:tcW w:w="2292" w:type="dxa"/>
          </w:tcPr>
          <w:p>
            <w:pPr>
              <w:jc w:val="both"/>
              <w:rPr>
                <w:rFonts w:ascii="Times New Roman" w:hAnsi="Times New Roman" w:cs="Times New Roman"/>
                <w:sz w:val="22"/>
                <w:szCs w:val="22"/>
              </w:rPr>
            </w:pPr>
            <w:r>
              <w:rPr>
                <w:rFonts w:hint="eastAsia" w:ascii="Times New Roman" w:hAnsi="Times New Roman" w:cs="Times New Roman"/>
                <w:sz w:val="22"/>
                <w:szCs w:val="22"/>
              </w:rPr>
              <w:t>J</w:t>
            </w:r>
            <w:r>
              <w:rPr>
                <w:rFonts w:ascii="Times New Roman" w:hAnsi="Times New Roman" w:cs="Times New Roman"/>
                <w:sz w:val="22"/>
                <w:szCs w:val="22"/>
              </w:rPr>
              <w:t>aillon et al. 2007</w:t>
            </w:r>
            <w:r>
              <w:rPr>
                <w:sz w:val="22"/>
                <w:szCs w:val="22"/>
              </w:rPr>
              <w:t xml:space="preserve"> </w:t>
            </w:r>
            <w:r>
              <w:rPr>
                <w:rFonts w:ascii="Times New Roman" w:hAnsi="Times New Roman" w:cs="Times New Roman"/>
                <w:sz w:val="22"/>
                <w:szCs w:val="22"/>
                <w:vertAlign w:val="superscript"/>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735" w:type="dxa"/>
          </w:tcPr>
          <w:p>
            <w:pPr>
              <w:jc w:val="both"/>
              <w:rPr>
                <w:rFonts w:ascii="Times New Roman" w:hAnsi="Times New Roman" w:cs="Times New Roman"/>
                <w:sz w:val="22"/>
                <w:szCs w:val="22"/>
              </w:rPr>
            </w:pPr>
            <w:r>
              <w:rPr>
                <w:rFonts w:ascii="Times New Roman" w:hAnsi="Times New Roman" w:cs="Times New Roman"/>
                <w:i/>
                <w:sz w:val="22"/>
                <w:szCs w:val="22"/>
              </w:rPr>
              <w:t>Ricinus communis</w:t>
            </w:r>
          </w:p>
        </w:tc>
        <w:tc>
          <w:tcPr>
            <w:tcW w:w="4205" w:type="dxa"/>
            <w:gridSpan w:val="2"/>
          </w:tcPr>
          <w:p>
            <w:pPr>
              <w:jc w:val="both"/>
              <w:rPr>
                <w:rFonts w:ascii="Times New Roman" w:hAnsi="Times New Roman" w:cs="Times New Roman"/>
                <w:sz w:val="22"/>
                <w:szCs w:val="22"/>
              </w:rPr>
            </w:pPr>
            <w:r>
              <w:fldChar w:fldCharType="begin"/>
            </w:r>
            <w:r>
              <w:instrText xml:space="preserve"> HYPERLINK "https://genome.jgi.doe.gov/portal/pages/dynamicOrganismDownload.jsf?organism=PhytozomeV12" </w:instrText>
            </w:r>
            <w:r>
              <w:fldChar w:fldCharType="separate"/>
            </w:r>
            <w:r>
              <w:rPr>
                <w:rStyle w:val="20"/>
                <w:rFonts w:ascii="Times New Roman" w:hAnsi="Times New Roman" w:cs="Times New Roman"/>
                <w:sz w:val="22"/>
                <w:szCs w:val="22"/>
              </w:rPr>
              <w:t>https://genome.jgi.doe.gov/Rcommunis</w:t>
            </w:r>
            <w:r>
              <w:rPr>
                <w:rStyle w:val="20"/>
                <w:rFonts w:ascii="Times New Roman" w:hAnsi="Times New Roman" w:cs="Times New Roman"/>
                <w:sz w:val="22"/>
                <w:szCs w:val="22"/>
              </w:rPr>
              <w:fldChar w:fldCharType="end"/>
            </w:r>
          </w:p>
        </w:tc>
        <w:tc>
          <w:tcPr>
            <w:tcW w:w="2292" w:type="dxa"/>
          </w:tcPr>
          <w:p>
            <w:pPr>
              <w:jc w:val="both"/>
              <w:rPr>
                <w:rFonts w:ascii="Times New Roman" w:hAnsi="Times New Roman" w:cs="Times New Roman"/>
                <w:sz w:val="22"/>
                <w:szCs w:val="22"/>
              </w:rPr>
            </w:pPr>
            <w:r>
              <w:rPr>
                <w:rFonts w:ascii="Times New Roman" w:hAnsi="Times New Roman" w:cs="Times New Roman"/>
                <w:sz w:val="22"/>
                <w:szCs w:val="22"/>
              </w:rPr>
              <w:t>C</w:t>
            </w:r>
            <w:r>
              <w:rPr>
                <w:rFonts w:hint="eastAsia" w:ascii="Times New Roman" w:hAnsi="Times New Roman" w:cs="Times New Roman"/>
                <w:sz w:val="22"/>
                <w:szCs w:val="22"/>
              </w:rPr>
              <w:t>han et al. 2010</w:t>
            </w:r>
            <w:r>
              <w:rPr>
                <w:sz w:val="22"/>
                <w:szCs w:val="22"/>
              </w:rPr>
              <w:t xml:space="preserve"> </w:t>
            </w:r>
            <w:r>
              <w:rPr>
                <w:rFonts w:ascii="Times New Roman" w:hAnsi="Times New Roman" w:cs="Times New Roman"/>
                <w:sz w:val="22"/>
                <w:szCs w:val="22"/>
                <w:vertAlign w:val="superscript"/>
              </w:rPr>
              <w:t>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735" w:type="dxa"/>
          </w:tcPr>
          <w:p>
            <w:pPr>
              <w:jc w:val="both"/>
              <w:rPr>
                <w:rFonts w:ascii="Times New Roman" w:hAnsi="Times New Roman" w:cs="Times New Roman"/>
                <w:sz w:val="22"/>
                <w:szCs w:val="22"/>
              </w:rPr>
            </w:pPr>
            <w:r>
              <w:rPr>
                <w:rFonts w:ascii="Times New Roman" w:hAnsi="Times New Roman" w:cs="Times New Roman"/>
                <w:i/>
                <w:sz w:val="22"/>
                <w:szCs w:val="22"/>
              </w:rPr>
              <w:t>Oryza sativa</w:t>
            </w:r>
          </w:p>
        </w:tc>
        <w:tc>
          <w:tcPr>
            <w:tcW w:w="4205" w:type="dxa"/>
            <w:gridSpan w:val="2"/>
          </w:tcPr>
          <w:p>
            <w:pPr>
              <w:jc w:val="both"/>
              <w:rPr>
                <w:rFonts w:ascii="Times New Roman" w:hAnsi="Times New Roman" w:cs="Times New Roman"/>
                <w:sz w:val="22"/>
                <w:szCs w:val="22"/>
              </w:rPr>
            </w:pPr>
            <w:r>
              <w:fldChar w:fldCharType="begin"/>
            </w:r>
            <w:r>
              <w:instrText xml:space="preserve"> HYPERLINK "https://genome.jgi.doe.gov/portal/pages/dynamicOrganismDownload.jsf?organism=PhytozomeV12" </w:instrText>
            </w:r>
            <w:r>
              <w:fldChar w:fldCharType="separate"/>
            </w:r>
            <w:r>
              <w:rPr>
                <w:rStyle w:val="20"/>
                <w:rFonts w:ascii="Times New Roman" w:hAnsi="Times New Roman" w:cs="Times New Roman"/>
                <w:sz w:val="22"/>
                <w:szCs w:val="22"/>
              </w:rPr>
              <w:t>https://genome.jgi.doe.gov/rice</w:t>
            </w:r>
            <w:r>
              <w:rPr>
                <w:rStyle w:val="20"/>
                <w:rFonts w:ascii="Times New Roman" w:hAnsi="Times New Roman" w:cs="Times New Roman"/>
                <w:sz w:val="22"/>
                <w:szCs w:val="22"/>
              </w:rPr>
              <w:fldChar w:fldCharType="end"/>
            </w:r>
          </w:p>
        </w:tc>
        <w:tc>
          <w:tcPr>
            <w:tcW w:w="2292" w:type="dxa"/>
          </w:tcPr>
          <w:p>
            <w:pPr>
              <w:jc w:val="both"/>
              <w:rPr>
                <w:rFonts w:ascii="Times New Roman" w:hAnsi="Times New Roman" w:cs="Times New Roman"/>
                <w:sz w:val="22"/>
                <w:szCs w:val="22"/>
              </w:rPr>
            </w:pPr>
            <w:r>
              <w:rPr>
                <w:rFonts w:ascii="Times New Roman" w:hAnsi="Times New Roman" w:cs="Times New Roman"/>
                <w:sz w:val="22"/>
                <w:szCs w:val="22"/>
              </w:rPr>
              <w:t>S</w:t>
            </w:r>
            <w:r>
              <w:rPr>
                <w:rFonts w:hint="eastAsia" w:ascii="Times New Roman" w:hAnsi="Times New Roman" w:cs="Times New Roman"/>
                <w:sz w:val="22"/>
                <w:szCs w:val="22"/>
              </w:rPr>
              <w:t>un et al. 2007</w:t>
            </w:r>
            <w:r>
              <w:rPr>
                <w:sz w:val="22"/>
                <w:szCs w:val="22"/>
              </w:rPr>
              <w:t xml:space="preserve"> </w:t>
            </w:r>
            <w:r>
              <w:rPr>
                <w:rFonts w:ascii="Times New Roman" w:hAnsi="Times New Roman" w:cs="Times New Roman"/>
                <w:sz w:val="22"/>
                <w:szCs w:val="22"/>
                <w:vertAlign w:val="superscript"/>
              </w:rPr>
              <w:t>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735" w:type="dxa"/>
          </w:tcPr>
          <w:p>
            <w:pPr>
              <w:jc w:val="both"/>
              <w:rPr>
                <w:rFonts w:ascii="Times New Roman" w:hAnsi="Times New Roman" w:cs="Times New Roman"/>
                <w:sz w:val="22"/>
                <w:szCs w:val="22"/>
              </w:rPr>
            </w:pPr>
            <w:r>
              <w:rPr>
                <w:rFonts w:ascii="Times New Roman" w:hAnsi="Times New Roman" w:cs="Times New Roman"/>
                <w:i/>
                <w:sz w:val="22"/>
                <w:szCs w:val="22"/>
              </w:rPr>
              <w:t>Amborella trichopoda</w:t>
            </w:r>
          </w:p>
        </w:tc>
        <w:tc>
          <w:tcPr>
            <w:tcW w:w="4205" w:type="dxa"/>
            <w:gridSpan w:val="2"/>
          </w:tcPr>
          <w:p>
            <w:pPr>
              <w:jc w:val="both"/>
              <w:rPr>
                <w:rFonts w:ascii="Times New Roman" w:hAnsi="Times New Roman" w:cs="Times New Roman"/>
                <w:sz w:val="22"/>
                <w:szCs w:val="22"/>
              </w:rPr>
            </w:pPr>
            <w:r>
              <w:fldChar w:fldCharType="begin"/>
            </w:r>
            <w:r>
              <w:instrText xml:space="preserve"> HYPERLINK "https://genome.jgi.doe.gov/portal/pages/dynamicOrganismDownload.jsf?organism=PhytozomeV12" </w:instrText>
            </w:r>
            <w:r>
              <w:fldChar w:fldCharType="separate"/>
            </w:r>
            <w:r>
              <w:rPr>
                <w:rStyle w:val="20"/>
                <w:rFonts w:ascii="Times New Roman" w:hAnsi="Times New Roman" w:cs="Times New Roman"/>
                <w:sz w:val="22"/>
                <w:szCs w:val="22"/>
              </w:rPr>
              <w:t>https://genome.jgi.doe.gov/</w:t>
            </w:r>
            <w:r>
              <w:rPr>
                <w:rStyle w:val="20"/>
                <w:rFonts w:hint="eastAsia" w:ascii="Times New Roman" w:hAnsi="Times New Roman" w:cs="Times New Roman"/>
                <w:sz w:val="22"/>
                <w:szCs w:val="22"/>
              </w:rPr>
              <w:t>A</w:t>
            </w:r>
            <w:r>
              <w:rPr>
                <w:rStyle w:val="20"/>
                <w:rFonts w:ascii="Times New Roman" w:hAnsi="Times New Roman" w:cs="Times New Roman"/>
                <w:sz w:val="22"/>
                <w:szCs w:val="22"/>
              </w:rPr>
              <w:t>trichopoda</w:t>
            </w:r>
            <w:r>
              <w:rPr>
                <w:rStyle w:val="20"/>
                <w:rFonts w:ascii="Times New Roman" w:hAnsi="Times New Roman" w:cs="Times New Roman"/>
                <w:sz w:val="22"/>
                <w:szCs w:val="22"/>
              </w:rPr>
              <w:fldChar w:fldCharType="end"/>
            </w:r>
          </w:p>
        </w:tc>
        <w:tc>
          <w:tcPr>
            <w:tcW w:w="2292" w:type="dxa"/>
          </w:tcPr>
          <w:p>
            <w:pPr>
              <w:jc w:val="both"/>
              <w:rPr>
                <w:rFonts w:ascii="Times New Roman" w:hAnsi="Times New Roman" w:cs="Times New Roman"/>
                <w:sz w:val="22"/>
                <w:szCs w:val="22"/>
              </w:rPr>
            </w:pPr>
            <w:r>
              <w:rPr>
                <w:rFonts w:ascii="Times New Roman" w:hAnsi="Times New Roman" w:cs="Times New Roman"/>
                <w:sz w:val="22"/>
                <w:szCs w:val="22"/>
              </w:rPr>
              <w:t>Albert</w:t>
            </w:r>
            <w:r>
              <w:rPr>
                <w:rFonts w:hint="eastAsia" w:ascii="Times New Roman" w:hAnsi="Times New Roman" w:cs="Times New Roman"/>
                <w:sz w:val="22"/>
                <w:szCs w:val="22"/>
              </w:rPr>
              <w:t xml:space="preserve"> et al. 2014</w:t>
            </w:r>
            <w:r>
              <w:rPr>
                <w:sz w:val="22"/>
                <w:szCs w:val="22"/>
              </w:rPr>
              <w:t xml:space="preserve"> </w:t>
            </w:r>
            <w:r>
              <w:rPr>
                <w:rFonts w:ascii="Times New Roman" w:hAnsi="Times New Roman" w:cs="Times New Roman"/>
                <w:sz w:val="22"/>
                <w:szCs w:val="22"/>
                <w:vertAlign w:val="superscript"/>
              </w:rPr>
              <w:t>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735" w:type="dxa"/>
          </w:tcPr>
          <w:p>
            <w:pPr>
              <w:jc w:val="both"/>
              <w:rPr>
                <w:rFonts w:ascii="Times New Roman" w:hAnsi="Times New Roman" w:cs="Times New Roman"/>
                <w:i/>
                <w:sz w:val="22"/>
                <w:szCs w:val="22"/>
              </w:rPr>
            </w:pPr>
            <w:r>
              <w:rPr>
                <w:rFonts w:ascii="Times New Roman" w:hAnsi="Times New Roman" w:cs="Times New Roman"/>
                <w:i/>
                <w:sz w:val="22"/>
                <w:szCs w:val="22"/>
              </w:rPr>
              <w:t>Coptis chinensis</w:t>
            </w:r>
          </w:p>
        </w:tc>
        <w:tc>
          <w:tcPr>
            <w:tcW w:w="4205" w:type="dxa"/>
            <w:gridSpan w:val="2"/>
          </w:tcPr>
          <w:p>
            <w:pPr>
              <w:jc w:val="both"/>
            </w:pPr>
            <w:r>
              <w:rPr>
                <w:rStyle w:val="20"/>
                <w:rFonts w:ascii="Times New Roman" w:hAnsi="Times New Roman" w:cs="Times New Roman"/>
                <w:sz w:val="22"/>
                <w:szCs w:val="22"/>
              </w:rPr>
              <w:t>GCA_015680905.1</w:t>
            </w:r>
          </w:p>
        </w:tc>
        <w:tc>
          <w:tcPr>
            <w:tcW w:w="2292" w:type="dxa"/>
          </w:tcPr>
          <w:p>
            <w:pPr>
              <w:jc w:val="both"/>
              <w:rPr>
                <w:rFonts w:ascii="Times New Roman" w:hAnsi="Times New Roman" w:cs="Times New Roman"/>
                <w:sz w:val="22"/>
                <w:szCs w:val="22"/>
              </w:rPr>
            </w:pPr>
            <w:r>
              <w:rPr>
                <w:rFonts w:hint="eastAsia" w:ascii="Times New Roman" w:hAnsi="Times New Roman" w:cs="Times New Roman"/>
                <w:sz w:val="22"/>
                <w:szCs w:val="22"/>
              </w:rPr>
              <w:t>L</w:t>
            </w:r>
            <w:r>
              <w:rPr>
                <w:rFonts w:ascii="Times New Roman" w:hAnsi="Times New Roman" w:cs="Times New Roman"/>
                <w:sz w:val="22"/>
                <w:szCs w:val="22"/>
              </w:rPr>
              <w:t xml:space="preserve">iu </w:t>
            </w:r>
            <w:r>
              <w:rPr>
                <w:rFonts w:hint="eastAsia" w:ascii="Times New Roman" w:hAnsi="Times New Roman" w:cs="Times New Roman"/>
                <w:sz w:val="22"/>
                <w:szCs w:val="22"/>
              </w:rPr>
              <w:t>et al. 20</w:t>
            </w:r>
            <w:r>
              <w:rPr>
                <w:rFonts w:ascii="Times New Roman" w:hAnsi="Times New Roman" w:cs="Times New Roman"/>
                <w:sz w:val="22"/>
                <w:szCs w:val="22"/>
              </w:rPr>
              <w:t xml:space="preserve">21 </w:t>
            </w:r>
            <w:r>
              <w:rPr>
                <w:rFonts w:ascii="Times New Roman" w:hAnsi="Times New Roman" w:cs="Times New Roman"/>
                <w:sz w:val="22"/>
                <w:szCs w:val="22"/>
                <w:vertAlign w:val="superscript"/>
              </w:rPr>
              <w:t>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735" w:type="dxa"/>
          </w:tcPr>
          <w:p>
            <w:pPr>
              <w:jc w:val="both"/>
              <w:rPr>
                <w:rFonts w:ascii="Times New Roman" w:hAnsi="Times New Roman" w:cs="Times New Roman"/>
                <w:i/>
                <w:sz w:val="22"/>
                <w:szCs w:val="22"/>
              </w:rPr>
            </w:pPr>
            <w:r>
              <w:rPr>
                <w:rFonts w:ascii="Times New Roman" w:hAnsi="Times New Roman" w:cs="Times New Roman"/>
                <w:i/>
                <w:sz w:val="22"/>
                <w:szCs w:val="22"/>
              </w:rPr>
              <w:t>Gnetum montanum</w:t>
            </w:r>
          </w:p>
        </w:tc>
        <w:tc>
          <w:tcPr>
            <w:tcW w:w="4205" w:type="dxa"/>
            <w:gridSpan w:val="2"/>
          </w:tcPr>
          <w:p>
            <w:pPr>
              <w:jc w:val="both"/>
            </w:pPr>
            <w:r>
              <w:rPr>
                <w:rStyle w:val="20"/>
                <w:rFonts w:ascii="Times New Roman" w:hAnsi="Times New Roman" w:cs="Times New Roman"/>
                <w:sz w:val="22"/>
                <w:szCs w:val="22"/>
              </w:rPr>
              <w:t>GCA_015680685.1</w:t>
            </w:r>
          </w:p>
        </w:tc>
        <w:tc>
          <w:tcPr>
            <w:tcW w:w="2292" w:type="dxa"/>
          </w:tcPr>
          <w:p>
            <w:pPr>
              <w:jc w:val="both"/>
              <w:rPr>
                <w:rFonts w:ascii="Times New Roman" w:hAnsi="Times New Roman" w:cs="Times New Roman"/>
                <w:sz w:val="22"/>
                <w:szCs w:val="22"/>
              </w:rPr>
            </w:pPr>
            <w:r>
              <w:rPr>
                <w:rFonts w:hint="eastAsia" w:ascii="Times New Roman" w:hAnsi="Times New Roman" w:cs="Times New Roman"/>
                <w:sz w:val="22"/>
                <w:szCs w:val="22"/>
              </w:rPr>
              <w:t>W</w:t>
            </w:r>
            <w:r>
              <w:rPr>
                <w:rFonts w:ascii="Times New Roman" w:hAnsi="Times New Roman" w:cs="Times New Roman"/>
                <w:sz w:val="22"/>
                <w:szCs w:val="22"/>
              </w:rPr>
              <w:t xml:space="preserve">an </w:t>
            </w:r>
            <w:r>
              <w:rPr>
                <w:rFonts w:hint="eastAsia" w:ascii="Times New Roman" w:hAnsi="Times New Roman" w:cs="Times New Roman"/>
                <w:sz w:val="22"/>
                <w:szCs w:val="22"/>
              </w:rPr>
              <w:t>et al. 20</w:t>
            </w:r>
            <w:r>
              <w:rPr>
                <w:rFonts w:ascii="Times New Roman" w:hAnsi="Times New Roman" w:cs="Times New Roman"/>
                <w:sz w:val="22"/>
                <w:szCs w:val="22"/>
              </w:rPr>
              <w:t xml:space="preserve">18 </w:t>
            </w:r>
            <w:r>
              <w:rPr>
                <w:rFonts w:ascii="Times New Roman" w:hAnsi="Times New Roman" w:cs="Times New Roman"/>
                <w:sz w:val="22"/>
                <w:szCs w:val="22"/>
                <w:vertAlign w:val="superscript"/>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735" w:type="dxa"/>
          </w:tcPr>
          <w:p>
            <w:pPr>
              <w:jc w:val="both"/>
              <w:rPr>
                <w:rFonts w:ascii="Times New Roman" w:hAnsi="Times New Roman" w:cs="Times New Roman"/>
                <w:i/>
                <w:sz w:val="22"/>
                <w:szCs w:val="22"/>
              </w:rPr>
            </w:pPr>
            <w:r>
              <w:rPr>
                <w:rFonts w:ascii="Times New Roman" w:hAnsi="Times New Roman" w:cs="Times New Roman"/>
                <w:i/>
                <w:sz w:val="22"/>
                <w:szCs w:val="22"/>
              </w:rPr>
              <w:t>Kingdonia uniflora</w:t>
            </w:r>
          </w:p>
        </w:tc>
        <w:tc>
          <w:tcPr>
            <w:tcW w:w="4205" w:type="dxa"/>
            <w:gridSpan w:val="2"/>
          </w:tcPr>
          <w:p>
            <w:pPr>
              <w:jc w:val="both"/>
            </w:pPr>
            <w:r>
              <w:rPr>
                <w:rStyle w:val="20"/>
                <w:rFonts w:ascii="Times New Roman" w:hAnsi="Times New Roman" w:cs="Times New Roman"/>
                <w:sz w:val="22"/>
                <w:szCs w:val="22"/>
              </w:rPr>
              <w:t>GCA_014058105.1</w:t>
            </w:r>
          </w:p>
        </w:tc>
        <w:tc>
          <w:tcPr>
            <w:tcW w:w="2292" w:type="dxa"/>
          </w:tcPr>
          <w:p>
            <w:pPr>
              <w:jc w:val="both"/>
              <w:rPr>
                <w:rFonts w:ascii="Times New Roman" w:hAnsi="Times New Roman" w:cs="Times New Roman"/>
                <w:sz w:val="22"/>
                <w:szCs w:val="22"/>
              </w:rPr>
            </w:pPr>
            <w:r>
              <w:rPr>
                <w:rFonts w:hint="eastAsia" w:ascii="Times New Roman" w:hAnsi="Times New Roman" w:cs="Times New Roman"/>
                <w:sz w:val="22"/>
                <w:szCs w:val="22"/>
              </w:rPr>
              <w:t>S</w:t>
            </w:r>
            <w:r>
              <w:rPr>
                <w:rFonts w:ascii="Times New Roman" w:hAnsi="Times New Roman" w:cs="Times New Roman"/>
                <w:sz w:val="22"/>
                <w:szCs w:val="22"/>
              </w:rPr>
              <w:t xml:space="preserve">un </w:t>
            </w:r>
            <w:r>
              <w:rPr>
                <w:rFonts w:hint="eastAsia" w:ascii="Times New Roman" w:hAnsi="Times New Roman" w:cs="Times New Roman"/>
                <w:sz w:val="22"/>
                <w:szCs w:val="22"/>
              </w:rPr>
              <w:t>et al. 20</w:t>
            </w:r>
            <w:r>
              <w:rPr>
                <w:rFonts w:ascii="Times New Roman" w:hAnsi="Times New Roman" w:cs="Times New Roman"/>
                <w:sz w:val="22"/>
                <w:szCs w:val="22"/>
              </w:rPr>
              <w:t xml:space="preserve">20 </w:t>
            </w:r>
            <w:r>
              <w:rPr>
                <w:rFonts w:ascii="Times New Roman" w:hAnsi="Times New Roman" w:cs="Times New Roman"/>
                <w:sz w:val="22"/>
                <w:szCs w:val="22"/>
                <w:vertAlign w:val="superscript"/>
              </w:rPr>
              <w:t>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735" w:type="dxa"/>
          </w:tcPr>
          <w:p>
            <w:pPr>
              <w:jc w:val="both"/>
              <w:rPr>
                <w:rFonts w:ascii="Times New Roman" w:hAnsi="Times New Roman" w:cs="Times New Roman"/>
                <w:i/>
                <w:sz w:val="22"/>
                <w:szCs w:val="22"/>
              </w:rPr>
            </w:pPr>
            <w:r>
              <w:rPr>
                <w:rFonts w:ascii="Times New Roman" w:hAnsi="Times New Roman" w:cs="Times New Roman"/>
                <w:i/>
                <w:sz w:val="22"/>
                <w:szCs w:val="22"/>
              </w:rPr>
              <w:t>Physcomitrium patens</w:t>
            </w:r>
          </w:p>
        </w:tc>
        <w:tc>
          <w:tcPr>
            <w:tcW w:w="4205" w:type="dxa"/>
            <w:gridSpan w:val="2"/>
          </w:tcPr>
          <w:p>
            <w:pPr>
              <w:jc w:val="both"/>
            </w:pPr>
            <w:r>
              <w:rPr>
                <w:rStyle w:val="20"/>
                <w:rFonts w:ascii="Times New Roman" w:hAnsi="Times New Roman" w:cs="Times New Roman"/>
                <w:sz w:val="22"/>
                <w:szCs w:val="22"/>
              </w:rPr>
              <w:t>GCA_000002425.2</w:t>
            </w:r>
          </w:p>
        </w:tc>
        <w:tc>
          <w:tcPr>
            <w:tcW w:w="2292" w:type="dxa"/>
          </w:tcPr>
          <w:p>
            <w:pPr>
              <w:jc w:val="both"/>
              <w:rPr>
                <w:rFonts w:ascii="Times New Roman" w:hAnsi="Times New Roman" w:cs="Times New Roman"/>
                <w:sz w:val="22"/>
                <w:szCs w:val="22"/>
              </w:rPr>
            </w:pPr>
            <w:r>
              <w:rPr>
                <w:rFonts w:hint="eastAsia" w:ascii="Times New Roman" w:hAnsi="Times New Roman" w:cs="Times New Roman"/>
                <w:sz w:val="22"/>
                <w:szCs w:val="22"/>
              </w:rPr>
              <w:t>L</w:t>
            </w:r>
            <w:r>
              <w:rPr>
                <w:rFonts w:ascii="Times New Roman" w:hAnsi="Times New Roman" w:cs="Times New Roman"/>
                <w:sz w:val="22"/>
                <w:szCs w:val="22"/>
              </w:rPr>
              <w:t xml:space="preserve">ang </w:t>
            </w:r>
            <w:r>
              <w:rPr>
                <w:rFonts w:hint="eastAsia" w:ascii="Times New Roman" w:hAnsi="Times New Roman" w:cs="Times New Roman"/>
                <w:sz w:val="22"/>
                <w:szCs w:val="22"/>
              </w:rPr>
              <w:t>et al. 20</w:t>
            </w:r>
            <w:r>
              <w:rPr>
                <w:rFonts w:ascii="Times New Roman" w:hAnsi="Times New Roman" w:cs="Times New Roman"/>
                <w:sz w:val="22"/>
                <w:szCs w:val="22"/>
              </w:rPr>
              <w:t xml:space="preserve">18 </w:t>
            </w:r>
            <w:r>
              <w:rPr>
                <w:rFonts w:ascii="Times New Roman" w:hAnsi="Times New Roman" w:cs="Times New Roman"/>
                <w:sz w:val="22"/>
                <w:szCs w:val="22"/>
                <w:vertAlign w:val="superscript"/>
              </w:rPr>
              <w:t>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735" w:type="dxa"/>
          </w:tcPr>
          <w:p>
            <w:pPr>
              <w:jc w:val="both"/>
              <w:rPr>
                <w:rFonts w:ascii="Times New Roman" w:hAnsi="Times New Roman" w:cs="Times New Roman"/>
                <w:i/>
                <w:sz w:val="22"/>
                <w:szCs w:val="22"/>
              </w:rPr>
            </w:pPr>
            <w:r>
              <w:rPr>
                <w:rFonts w:ascii="Times New Roman" w:hAnsi="Times New Roman"/>
                <w:i/>
                <w:iCs/>
                <w:color w:val="000000"/>
              </w:rPr>
              <w:t>Thalictrum</w:t>
            </w:r>
            <w:r>
              <w:rPr>
                <w:rFonts w:hint="eastAsia" w:ascii="Times New Roman" w:hAnsi="Times New Roman"/>
                <w:i/>
                <w:iCs/>
                <w:color w:val="000000"/>
              </w:rPr>
              <w:t xml:space="preserve"> </w:t>
            </w:r>
            <w:r>
              <w:rPr>
                <w:rFonts w:ascii="Times New Roman" w:hAnsi="Times New Roman" w:cs="Times New Roman"/>
                <w:i/>
                <w:sz w:val="22"/>
                <w:szCs w:val="22"/>
              </w:rPr>
              <w:t>thalictroides</w:t>
            </w:r>
          </w:p>
        </w:tc>
        <w:tc>
          <w:tcPr>
            <w:tcW w:w="4205" w:type="dxa"/>
            <w:gridSpan w:val="2"/>
          </w:tcPr>
          <w:p>
            <w:pPr>
              <w:jc w:val="both"/>
            </w:pPr>
            <w:r>
              <w:rPr>
                <w:rStyle w:val="20"/>
                <w:rFonts w:ascii="Times New Roman" w:hAnsi="Times New Roman" w:cs="Times New Roman"/>
                <w:sz w:val="22"/>
                <w:szCs w:val="22"/>
              </w:rPr>
              <w:t>GCA_013358455.1</w:t>
            </w:r>
          </w:p>
        </w:tc>
        <w:tc>
          <w:tcPr>
            <w:tcW w:w="2292" w:type="dxa"/>
          </w:tcPr>
          <w:p>
            <w:pPr>
              <w:jc w:val="both"/>
              <w:rPr>
                <w:rFonts w:ascii="Times New Roman" w:hAnsi="Times New Roman" w:cs="Times New Roman"/>
                <w:sz w:val="22"/>
                <w:szCs w:val="22"/>
              </w:rPr>
            </w:pPr>
            <w:r>
              <w:rPr>
                <w:rFonts w:ascii="Times New Roman" w:hAnsi="Times New Roman" w:cs="Times New Roman"/>
                <w:sz w:val="22"/>
                <w:szCs w:val="22"/>
              </w:rPr>
              <w:t xml:space="preserve">Arias </w:t>
            </w:r>
            <w:r>
              <w:rPr>
                <w:rFonts w:hint="eastAsia" w:ascii="Times New Roman" w:hAnsi="Times New Roman" w:cs="Times New Roman"/>
                <w:sz w:val="22"/>
                <w:szCs w:val="22"/>
              </w:rPr>
              <w:t>et al. 20</w:t>
            </w:r>
            <w:r>
              <w:rPr>
                <w:rFonts w:ascii="Times New Roman" w:hAnsi="Times New Roman" w:cs="Times New Roman"/>
                <w:sz w:val="22"/>
                <w:szCs w:val="22"/>
              </w:rPr>
              <w:t xml:space="preserve">21 </w:t>
            </w:r>
            <w:r>
              <w:rPr>
                <w:rFonts w:ascii="Times New Roman" w:hAnsi="Times New Roman" w:cs="Times New Roman"/>
                <w:sz w:val="22"/>
                <w:szCs w:val="22"/>
                <w:vertAlign w:val="superscript"/>
              </w:rPr>
              <w:t>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735" w:type="dxa"/>
          </w:tcPr>
          <w:p>
            <w:pPr>
              <w:jc w:val="both"/>
              <w:rPr>
                <w:rFonts w:ascii="Times New Roman" w:hAnsi="Times New Roman" w:cs="Times New Roman"/>
                <w:i/>
                <w:sz w:val="22"/>
                <w:szCs w:val="22"/>
              </w:rPr>
            </w:pPr>
            <w:r>
              <w:rPr>
                <w:rFonts w:ascii="Times New Roman" w:hAnsi="Times New Roman" w:cs="Times New Roman"/>
                <w:i/>
                <w:sz w:val="22"/>
                <w:szCs w:val="22"/>
              </w:rPr>
              <w:t>Welwitschia mirabilis</w:t>
            </w:r>
          </w:p>
        </w:tc>
        <w:tc>
          <w:tcPr>
            <w:tcW w:w="4205" w:type="dxa"/>
            <w:gridSpan w:val="2"/>
          </w:tcPr>
          <w:p>
            <w:pPr>
              <w:jc w:val="both"/>
              <w:rPr>
                <w:sz w:val="16"/>
                <w:szCs w:val="16"/>
              </w:rPr>
            </w:pPr>
            <w:r>
              <w:rPr>
                <w:rStyle w:val="20"/>
                <w:rFonts w:ascii="Times New Roman" w:hAnsi="Times New Roman" w:cs="Times New Roman"/>
                <w:sz w:val="16"/>
                <w:szCs w:val="16"/>
              </w:rPr>
              <w:t>https://datadryad.org/stash/dataset/doi:10.5061/dryad.ht76hdrdr</w:t>
            </w:r>
          </w:p>
        </w:tc>
        <w:tc>
          <w:tcPr>
            <w:tcW w:w="2292" w:type="dxa"/>
          </w:tcPr>
          <w:p>
            <w:pPr>
              <w:jc w:val="both"/>
              <w:rPr>
                <w:rFonts w:ascii="Times New Roman" w:hAnsi="Times New Roman" w:cs="Times New Roman"/>
                <w:sz w:val="22"/>
                <w:szCs w:val="22"/>
              </w:rPr>
            </w:pPr>
            <w:r>
              <w:rPr>
                <w:rFonts w:hint="eastAsia" w:ascii="Times New Roman" w:hAnsi="Times New Roman" w:cs="Times New Roman"/>
                <w:sz w:val="22"/>
                <w:szCs w:val="22"/>
              </w:rPr>
              <w:t>W</w:t>
            </w:r>
            <w:r>
              <w:rPr>
                <w:rFonts w:ascii="Times New Roman" w:hAnsi="Times New Roman" w:cs="Times New Roman"/>
                <w:sz w:val="22"/>
                <w:szCs w:val="22"/>
              </w:rPr>
              <w:t xml:space="preserve">an </w:t>
            </w:r>
            <w:r>
              <w:rPr>
                <w:rFonts w:hint="eastAsia" w:ascii="Times New Roman" w:hAnsi="Times New Roman" w:cs="Times New Roman"/>
                <w:sz w:val="22"/>
                <w:szCs w:val="22"/>
              </w:rPr>
              <w:t>et al. 20</w:t>
            </w:r>
            <w:r>
              <w:rPr>
                <w:rFonts w:ascii="Times New Roman" w:hAnsi="Times New Roman" w:cs="Times New Roman"/>
                <w:sz w:val="22"/>
                <w:szCs w:val="22"/>
              </w:rPr>
              <w:t xml:space="preserve">21 </w:t>
            </w:r>
            <w:r>
              <w:rPr>
                <w:rFonts w:ascii="Times New Roman" w:hAnsi="Times New Roman" w:cs="Times New Roman"/>
                <w:sz w:val="22"/>
                <w:szCs w:val="22"/>
                <w:vertAlign w:val="superscript"/>
              </w:rPr>
              <w:t>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735" w:type="dxa"/>
          </w:tcPr>
          <w:p>
            <w:pPr>
              <w:jc w:val="both"/>
              <w:rPr>
                <w:rFonts w:ascii="Times New Roman" w:hAnsi="Times New Roman" w:cs="Times New Roman"/>
                <w:i/>
                <w:sz w:val="22"/>
                <w:szCs w:val="22"/>
              </w:rPr>
            </w:pPr>
            <w:r>
              <w:rPr>
                <w:rFonts w:ascii="Times New Roman" w:hAnsi="Times New Roman" w:cs="Times New Roman"/>
                <w:i/>
                <w:sz w:val="22"/>
                <w:szCs w:val="22"/>
              </w:rPr>
              <w:t>Chlamydomonas eustigma</w:t>
            </w:r>
          </w:p>
        </w:tc>
        <w:tc>
          <w:tcPr>
            <w:tcW w:w="4205" w:type="dxa"/>
            <w:gridSpan w:val="2"/>
          </w:tcPr>
          <w:p>
            <w:pPr>
              <w:jc w:val="both"/>
              <w:rPr>
                <w:rStyle w:val="20"/>
                <w:rFonts w:ascii="Times New Roman" w:hAnsi="Times New Roman" w:cs="Times New Roman"/>
                <w:sz w:val="22"/>
                <w:szCs w:val="22"/>
              </w:rPr>
            </w:pPr>
            <w:r>
              <w:rPr>
                <w:rStyle w:val="20"/>
                <w:rFonts w:ascii="Times New Roman" w:hAnsi="Times New Roman" w:cs="Times New Roman"/>
                <w:sz w:val="22"/>
                <w:szCs w:val="22"/>
              </w:rPr>
              <w:t>GCA_002335675.1</w:t>
            </w:r>
          </w:p>
        </w:tc>
        <w:tc>
          <w:tcPr>
            <w:tcW w:w="2292" w:type="dxa"/>
          </w:tcPr>
          <w:p>
            <w:pPr>
              <w:jc w:val="both"/>
              <w:rPr>
                <w:rFonts w:ascii="Times New Roman" w:hAnsi="Times New Roman" w:cs="Times New Roman"/>
                <w:sz w:val="22"/>
                <w:szCs w:val="22"/>
              </w:rPr>
            </w:pPr>
            <w:r>
              <w:rPr>
                <w:rFonts w:ascii="Times New Roman" w:hAnsi="Times New Roman" w:cs="Times New Roman"/>
                <w:sz w:val="22"/>
                <w:szCs w:val="22"/>
              </w:rPr>
              <w:t>Hirooka et al. 2017</w:t>
            </w:r>
            <w:r>
              <w:rPr>
                <w:rFonts w:ascii="Times New Roman" w:hAnsi="Times New Roman" w:cs="Times New Roman"/>
              </w:rPr>
              <w:t xml:space="preserve"> </w:t>
            </w:r>
            <w:r>
              <w:rPr>
                <w:rFonts w:ascii="Times New Roman" w:hAnsi="Times New Roman" w:cs="Times New Roman"/>
                <w:vertAlign w:val="superscript"/>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735" w:type="dxa"/>
          </w:tcPr>
          <w:p>
            <w:pPr>
              <w:jc w:val="both"/>
              <w:rPr>
                <w:rFonts w:ascii="Times New Roman" w:hAnsi="Times New Roman" w:cs="Times New Roman"/>
                <w:i/>
                <w:sz w:val="22"/>
                <w:szCs w:val="22"/>
              </w:rPr>
            </w:pPr>
            <w:r>
              <w:rPr>
                <w:rFonts w:ascii="Times New Roman" w:hAnsi="Times New Roman" w:cs="Times New Roman"/>
                <w:i/>
                <w:sz w:val="22"/>
                <w:szCs w:val="22"/>
              </w:rPr>
              <w:t>Volvox reticuliferus</w:t>
            </w:r>
          </w:p>
        </w:tc>
        <w:tc>
          <w:tcPr>
            <w:tcW w:w="4205" w:type="dxa"/>
            <w:gridSpan w:val="2"/>
          </w:tcPr>
          <w:p>
            <w:pPr>
              <w:jc w:val="both"/>
              <w:rPr>
                <w:rStyle w:val="20"/>
                <w:rFonts w:ascii="Times New Roman" w:hAnsi="Times New Roman" w:cs="Times New Roman"/>
                <w:sz w:val="22"/>
                <w:szCs w:val="22"/>
              </w:rPr>
            </w:pPr>
            <w:r>
              <w:rPr>
                <w:rStyle w:val="20"/>
                <w:rFonts w:ascii="Times New Roman" w:hAnsi="Times New Roman" w:cs="Times New Roman"/>
                <w:sz w:val="22"/>
                <w:szCs w:val="22"/>
              </w:rPr>
              <w:t>GCA_019650235.1</w:t>
            </w:r>
          </w:p>
        </w:tc>
        <w:tc>
          <w:tcPr>
            <w:tcW w:w="2292" w:type="dxa"/>
          </w:tcPr>
          <w:p>
            <w:pPr>
              <w:jc w:val="both"/>
              <w:rPr>
                <w:rFonts w:ascii="Times New Roman" w:hAnsi="Times New Roman" w:cs="Times New Roman"/>
                <w:sz w:val="22"/>
                <w:szCs w:val="22"/>
              </w:rPr>
            </w:pPr>
            <w:r>
              <w:rPr>
                <w:rFonts w:ascii="Times New Roman" w:hAnsi="Times New Roman" w:cs="Times New Roman"/>
                <w:sz w:val="22"/>
                <w:szCs w:val="22"/>
              </w:rPr>
              <w:t>Yamamoto et al.2021</w:t>
            </w:r>
            <w:r>
              <w:rPr>
                <w:rFonts w:ascii="Times New Roman" w:hAnsi="Times New Roman" w:cs="Times New Roman"/>
                <w:sz w:val="22"/>
                <w:szCs w:val="22"/>
                <w:vertAlign w:val="superscript"/>
              </w:rPr>
              <w:t>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735" w:type="dxa"/>
            <w:tcBorders>
              <w:bottom w:val="single" w:color="000000" w:themeColor="text1" w:sz="12" w:space="0"/>
            </w:tcBorders>
          </w:tcPr>
          <w:p>
            <w:pPr>
              <w:jc w:val="both"/>
              <w:rPr>
                <w:rFonts w:ascii="Times New Roman" w:hAnsi="Times New Roman" w:cs="Times New Roman"/>
                <w:i/>
                <w:sz w:val="22"/>
                <w:szCs w:val="22"/>
              </w:rPr>
            </w:pPr>
            <w:r>
              <w:rPr>
                <w:rFonts w:ascii="Times New Roman" w:hAnsi="Times New Roman" w:cs="Times New Roman"/>
                <w:i/>
                <w:sz w:val="22"/>
                <w:szCs w:val="22"/>
              </w:rPr>
              <w:t>Selaginella moellendorffii</w:t>
            </w:r>
          </w:p>
        </w:tc>
        <w:tc>
          <w:tcPr>
            <w:tcW w:w="4205" w:type="dxa"/>
            <w:gridSpan w:val="2"/>
            <w:tcBorders>
              <w:bottom w:val="single" w:color="000000" w:themeColor="text1" w:sz="12" w:space="0"/>
            </w:tcBorders>
          </w:tcPr>
          <w:p>
            <w:pPr>
              <w:jc w:val="both"/>
              <w:rPr>
                <w:rStyle w:val="20"/>
                <w:rFonts w:ascii="Times New Roman" w:hAnsi="Times New Roman" w:cs="Times New Roman"/>
                <w:sz w:val="22"/>
                <w:szCs w:val="22"/>
              </w:rPr>
            </w:pPr>
            <w:r>
              <w:rPr>
                <w:rStyle w:val="20"/>
                <w:rFonts w:ascii="Times New Roman" w:hAnsi="Times New Roman" w:cs="Times New Roman"/>
                <w:sz w:val="22"/>
                <w:szCs w:val="22"/>
              </w:rPr>
              <w:t>GCA_000143415.2</w:t>
            </w:r>
          </w:p>
        </w:tc>
        <w:tc>
          <w:tcPr>
            <w:tcW w:w="2292" w:type="dxa"/>
            <w:tcBorders>
              <w:bottom w:val="single" w:color="000000" w:themeColor="text1" w:sz="12" w:space="0"/>
            </w:tcBorders>
          </w:tcPr>
          <w:p>
            <w:pPr>
              <w:jc w:val="both"/>
              <w:rPr>
                <w:rFonts w:ascii="Times New Roman" w:hAnsi="Times New Roman" w:cs="Times New Roman"/>
                <w:sz w:val="22"/>
                <w:szCs w:val="22"/>
              </w:rPr>
            </w:pPr>
            <w:r>
              <w:rPr>
                <w:rFonts w:hint="eastAsia" w:ascii="Times New Roman" w:hAnsi="Times New Roman" w:cs="Times New Roman"/>
                <w:sz w:val="22"/>
                <w:szCs w:val="22"/>
              </w:rPr>
              <w:t>Banks et al. 2011</w:t>
            </w:r>
            <w:r>
              <w:rPr>
                <w:rFonts w:ascii="Times New Roman" w:hAnsi="Times New Roman" w:cs="Times New Roman"/>
                <w:sz w:val="22"/>
                <w:szCs w:val="22"/>
                <w:vertAlign w:val="superscript"/>
              </w:rPr>
              <w:t>3</w:t>
            </w:r>
            <w:r>
              <w:rPr>
                <w:rFonts w:hint="eastAsia" w:ascii="Times New Roman" w:hAnsi="Times New Roman" w:cs="Times New Roman"/>
                <w:sz w:val="22"/>
                <w:szCs w:val="22"/>
                <w:vertAlign w:val="superscript"/>
              </w:rPr>
              <w:t>3</w:t>
            </w:r>
          </w:p>
        </w:tc>
      </w:tr>
    </w:tbl>
    <w:p>
      <w:pPr>
        <w:pStyle w:val="4"/>
        <w:jc w:val="both"/>
        <w:rPr>
          <w:rFonts w:eastAsiaTheme="minorEastAsia"/>
        </w:rPr>
      </w:pPr>
      <w:r>
        <w:t>Table S1</w:t>
      </w:r>
      <w:r>
        <w:rPr>
          <w:rFonts w:hint="eastAsia" w:eastAsiaTheme="minorEastAsia"/>
        </w:rPr>
        <w:t>8</w:t>
      </w:r>
      <w:r>
        <w:t xml:space="preserve">. The distribution of </w:t>
      </w:r>
      <w:r>
        <w:rPr>
          <w:i/>
        </w:rPr>
        <w:t>A. vilmorinianum</w:t>
      </w:r>
      <w:r>
        <w:t xml:space="preserve"> genes among the</w:t>
      </w:r>
      <w:r>
        <w:rPr>
          <w:rFonts w:hint="eastAsia" w:eastAsiaTheme="minorEastAsia"/>
        </w:rPr>
        <w:t xml:space="preserve"> </w:t>
      </w:r>
      <w:r>
        <w:t>syntenic regions</w:t>
      </w:r>
      <w:r>
        <w:rPr>
          <w:rFonts w:hint="eastAsia" w:eastAsiaTheme="minorEastAsia"/>
        </w:rPr>
        <w:t>.</w:t>
      </w:r>
    </w:p>
    <w:tbl>
      <w:tblPr>
        <w:tblStyle w:val="1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011"/>
        <w:gridCol w:w="2041"/>
        <w:gridCol w:w="249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011" w:type="dxa"/>
            <w:tcBorders>
              <w:top w:val="single" w:color="auto" w:sz="12" w:space="0"/>
              <w:bottom w:val="single" w:color="auto" w:sz="12" w:space="0"/>
            </w:tcBorders>
          </w:tcPr>
          <w:p>
            <w:pPr>
              <w:spacing w:line="360" w:lineRule="auto"/>
              <w:jc w:val="both"/>
              <w:rPr>
                <w:rFonts w:ascii="Times New Roman" w:hAnsi="Times New Roman" w:cs="Times New Roman"/>
                <w:b/>
                <w:sz w:val="22"/>
                <w:szCs w:val="22"/>
              </w:rPr>
            </w:pPr>
            <w:r>
              <w:rPr>
                <w:rFonts w:ascii="Times New Roman" w:hAnsi="Times New Roman" w:cs="Times New Roman"/>
                <w:b/>
                <w:sz w:val="22"/>
                <w:szCs w:val="22"/>
              </w:rPr>
              <w:t>Types of gene duplication</w:t>
            </w:r>
          </w:p>
        </w:tc>
        <w:tc>
          <w:tcPr>
            <w:tcW w:w="2041" w:type="dxa"/>
            <w:tcBorders>
              <w:top w:val="single" w:color="auto" w:sz="12" w:space="0"/>
              <w:bottom w:val="single" w:color="auto" w:sz="12" w:space="0"/>
            </w:tcBorders>
          </w:tcPr>
          <w:p>
            <w:pPr>
              <w:spacing w:line="360" w:lineRule="auto"/>
              <w:jc w:val="both"/>
              <w:rPr>
                <w:rFonts w:ascii="Times New Roman" w:hAnsi="Times New Roman" w:cs="Times New Roman"/>
                <w:b/>
                <w:sz w:val="22"/>
                <w:szCs w:val="22"/>
              </w:rPr>
            </w:pPr>
            <w:r>
              <w:rPr>
                <w:rFonts w:ascii="Times New Roman" w:hAnsi="Times New Roman" w:cs="Times New Roman"/>
                <w:b/>
                <w:sz w:val="22"/>
                <w:szCs w:val="22"/>
              </w:rPr>
              <w:t>Genes numbers</w:t>
            </w:r>
          </w:p>
        </w:tc>
        <w:tc>
          <w:tcPr>
            <w:tcW w:w="2492" w:type="dxa"/>
            <w:tcBorders>
              <w:top w:val="single" w:color="auto" w:sz="12" w:space="0"/>
              <w:bottom w:val="single" w:color="auto" w:sz="12" w:space="0"/>
            </w:tcBorders>
          </w:tcPr>
          <w:p>
            <w:pPr>
              <w:spacing w:line="360" w:lineRule="auto"/>
              <w:jc w:val="both"/>
              <w:rPr>
                <w:rFonts w:ascii="Times New Roman" w:hAnsi="Times New Roman" w:cs="Times New Roman"/>
                <w:b/>
                <w:sz w:val="22"/>
                <w:szCs w:val="22"/>
              </w:rPr>
            </w:pPr>
            <w:r>
              <w:rPr>
                <w:rFonts w:ascii="Times New Roman" w:hAnsi="Times New Roman" w:cs="Times New Roman"/>
                <w:b/>
                <w:sz w:val="22"/>
                <w:szCs w:val="22"/>
              </w:rPr>
              <w:t>Percentage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011" w:type="dxa"/>
            <w:tcBorders>
              <w:top w:val="single" w:color="auto" w:sz="12" w:space="0"/>
            </w:tcBorders>
          </w:tcPr>
          <w:p>
            <w:pPr>
              <w:spacing w:line="360" w:lineRule="auto"/>
              <w:jc w:val="both"/>
              <w:rPr>
                <w:rFonts w:ascii="Times New Roman" w:hAnsi="Times New Roman" w:cs="Times New Roman"/>
                <w:sz w:val="22"/>
                <w:szCs w:val="22"/>
              </w:rPr>
            </w:pPr>
            <w:r>
              <w:rPr>
                <w:rFonts w:ascii="Times New Roman" w:hAnsi="Times New Roman" w:cs="Times New Roman"/>
                <w:sz w:val="22"/>
                <w:szCs w:val="22"/>
              </w:rPr>
              <w:t>Singleton</w:t>
            </w:r>
          </w:p>
        </w:tc>
        <w:tc>
          <w:tcPr>
            <w:tcW w:w="2041" w:type="dxa"/>
            <w:tcBorders>
              <w:top w:val="single" w:color="auto" w:sz="12" w:space="0"/>
            </w:tcBorders>
          </w:tcPr>
          <w:p>
            <w:pPr>
              <w:spacing w:line="360" w:lineRule="auto"/>
              <w:jc w:val="both"/>
              <w:rPr>
                <w:rFonts w:ascii="Times New Roman" w:hAnsi="Times New Roman" w:cs="Times New Roman"/>
                <w:sz w:val="22"/>
                <w:szCs w:val="22"/>
              </w:rPr>
            </w:pPr>
            <w:r>
              <w:rPr>
                <w:rFonts w:ascii="Times New Roman" w:hAnsi="Times New Roman" w:cs="Times New Roman"/>
                <w:sz w:val="22"/>
                <w:szCs w:val="22"/>
              </w:rPr>
              <w:t>313</w:t>
            </w:r>
          </w:p>
        </w:tc>
        <w:tc>
          <w:tcPr>
            <w:tcW w:w="2492" w:type="dxa"/>
            <w:tcBorders>
              <w:top w:val="single" w:color="auto" w:sz="12" w:space="0"/>
            </w:tcBorders>
          </w:tcPr>
          <w:p>
            <w:pPr>
              <w:spacing w:line="360" w:lineRule="auto"/>
              <w:jc w:val="both"/>
              <w:rPr>
                <w:rFonts w:ascii="Times New Roman" w:hAnsi="Times New Roman" w:cs="Times New Roman"/>
                <w:sz w:val="22"/>
                <w:szCs w:val="22"/>
              </w:rPr>
            </w:pPr>
            <w:r>
              <w:rPr>
                <w:rFonts w:hint="eastAsia" w:ascii="Times New Roman" w:hAnsi="Times New Roman" w:cs="Times New Roman"/>
                <w:sz w:val="22"/>
                <w:szCs w:val="22"/>
              </w:rPr>
              <w:t>9.42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011" w:type="dxa"/>
          </w:tcPr>
          <w:p>
            <w:pPr>
              <w:spacing w:line="360" w:lineRule="auto"/>
              <w:jc w:val="both"/>
              <w:rPr>
                <w:rFonts w:ascii="Times New Roman" w:hAnsi="Times New Roman" w:cs="Times New Roman"/>
                <w:sz w:val="22"/>
                <w:szCs w:val="22"/>
              </w:rPr>
            </w:pPr>
            <w:r>
              <w:rPr>
                <w:rFonts w:ascii="Times New Roman" w:hAnsi="Times New Roman" w:cs="Times New Roman"/>
                <w:sz w:val="22"/>
                <w:szCs w:val="22"/>
              </w:rPr>
              <w:t>Dispersed</w:t>
            </w:r>
          </w:p>
        </w:tc>
        <w:tc>
          <w:tcPr>
            <w:tcW w:w="2041" w:type="dxa"/>
          </w:tcPr>
          <w:p>
            <w:pPr>
              <w:spacing w:line="360" w:lineRule="auto"/>
              <w:jc w:val="both"/>
              <w:rPr>
                <w:rFonts w:ascii="Times New Roman" w:hAnsi="Times New Roman" w:cs="Times New Roman"/>
                <w:sz w:val="22"/>
                <w:szCs w:val="22"/>
              </w:rPr>
            </w:pPr>
            <w:r>
              <w:rPr>
                <w:rFonts w:hint="eastAsia" w:ascii="Times New Roman" w:hAnsi="Times New Roman" w:cs="Times New Roman"/>
                <w:sz w:val="22"/>
                <w:szCs w:val="22"/>
              </w:rPr>
              <w:t>453</w:t>
            </w:r>
          </w:p>
        </w:tc>
        <w:tc>
          <w:tcPr>
            <w:tcW w:w="2492" w:type="dxa"/>
          </w:tcPr>
          <w:p>
            <w:pPr>
              <w:spacing w:line="360" w:lineRule="auto"/>
              <w:jc w:val="both"/>
              <w:rPr>
                <w:rFonts w:ascii="Times New Roman" w:hAnsi="Times New Roman" w:cs="Times New Roman"/>
                <w:sz w:val="22"/>
                <w:szCs w:val="22"/>
              </w:rPr>
            </w:pPr>
            <w:r>
              <w:rPr>
                <w:rFonts w:hint="eastAsia" w:ascii="Times New Roman" w:hAnsi="Times New Roman" w:cs="Times New Roman"/>
                <w:sz w:val="22"/>
                <w:szCs w:val="22"/>
              </w:rPr>
              <w:t>13.62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011" w:type="dxa"/>
          </w:tcPr>
          <w:p>
            <w:pPr>
              <w:spacing w:line="360" w:lineRule="auto"/>
              <w:jc w:val="both"/>
              <w:rPr>
                <w:rFonts w:ascii="Times New Roman" w:hAnsi="Times New Roman" w:cs="Times New Roman"/>
                <w:sz w:val="22"/>
                <w:szCs w:val="22"/>
              </w:rPr>
            </w:pPr>
            <w:r>
              <w:rPr>
                <w:rFonts w:ascii="Times New Roman" w:hAnsi="Times New Roman" w:cs="Times New Roman"/>
                <w:sz w:val="22"/>
                <w:szCs w:val="22"/>
              </w:rPr>
              <w:t>Proximal</w:t>
            </w:r>
          </w:p>
        </w:tc>
        <w:tc>
          <w:tcPr>
            <w:tcW w:w="2041" w:type="dxa"/>
          </w:tcPr>
          <w:p>
            <w:pPr>
              <w:spacing w:line="360" w:lineRule="auto"/>
              <w:jc w:val="both"/>
              <w:rPr>
                <w:rFonts w:ascii="Times New Roman" w:hAnsi="Times New Roman" w:cs="Times New Roman"/>
                <w:sz w:val="22"/>
                <w:szCs w:val="22"/>
              </w:rPr>
            </w:pPr>
            <w:r>
              <w:rPr>
                <w:rFonts w:hint="eastAsia" w:ascii="Times New Roman" w:hAnsi="Times New Roman" w:cs="Times New Roman"/>
                <w:sz w:val="22"/>
                <w:szCs w:val="22"/>
              </w:rPr>
              <w:t>127</w:t>
            </w:r>
          </w:p>
        </w:tc>
        <w:tc>
          <w:tcPr>
            <w:tcW w:w="2492" w:type="dxa"/>
          </w:tcPr>
          <w:p>
            <w:pPr>
              <w:spacing w:line="360" w:lineRule="auto"/>
              <w:jc w:val="both"/>
              <w:rPr>
                <w:rFonts w:ascii="Times New Roman" w:hAnsi="Times New Roman" w:cs="Times New Roman"/>
                <w:sz w:val="22"/>
                <w:szCs w:val="22"/>
              </w:rPr>
            </w:pPr>
            <w:r>
              <w:rPr>
                <w:rFonts w:hint="eastAsia" w:ascii="Times New Roman" w:hAnsi="Times New Roman" w:cs="Times New Roman"/>
                <w:sz w:val="22"/>
                <w:szCs w:val="22"/>
              </w:rPr>
              <w:t>3.82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011" w:type="dxa"/>
          </w:tcPr>
          <w:p>
            <w:pPr>
              <w:spacing w:line="360" w:lineRule="auto"/>
              <w:jc w:val="both"/>
              <w:rPr>
                <w:rFonts w:ascii="Times New Roman" w:hAnsi="Times New Roman" w:cs="Times New Roman"/>
                <w:sz w:val="22"/>
                <w:szCs w:val="22"/>
              </w:rPr>
            </w:pPr>
            <w:r>
              <w:rPr>
                <w:rFonts w:ascii="Times New Roman" w:hAnsi="Times New Roman" w:cs="Times New Roman"/>
                <w:sz w:val="22"/>
                <w:szCs w:val="22"/>
              </w:rPr>
              <w:t>Tandem</w:t>
            </w:r>
          </w:p>
        </w:tc>
        <w:tc>
          <w:tcPr>
            <w:tcW w:w="2041" w:type="dxa"/>
          </w:tcPr>
          <w:p>
            <w:pPr>
              <w:spacing w:line="360" w:lineRule="auto"/>
              <w:jc w:val="both"/>
              <w:rPr>
                <w:rFonts w:ascii="Times New Roman" w:hAnsi="Times New Roman" w:cs="Times New Roman"/>
                <w:sz w:val="22"/>
                <w:szCs w:val="22"/>
              </w:rPr>
            </w:pPr>
            <w:r>
              <w:rPr>
                <w:rFonts w:hint="eastAsia" w:ascii="Times New Roman" w:hAnsi="Times New Roman" w:cs="Times New Roman"/>
                <w:sz w:val="22"/>
                <w:szCs w:val="22"/>
              </w:rPr>
              <w:t>88</w:t>
            </w:r>
          </w:p>
        </w:tc>
        <w:tc>
          <w:tcPr>
            <w:tcW w:w="2492" w:type="dxa"/>
          </w:tcPr>
          <w:p>
            <w:pPr>
              <w:spacing w:line="360" w:lineRule="auto"/>
              <w:jc w:val="both"/>
              <w:rPr>
                <w:rFonts w:ascii="Times New Roman" w:hAnsi="Times New Roman" w:cs="Times New Roman"/>
                <w:sz w:val="22"/>
                <w:szCs w:val="22"/>
              </w:rPr>
            </w:pPr>
            <w:r>
              <w:rPr>
                <w:rFonts w:hint="eastAsia" w:ascii="Times New Roman" w:hAnsi="Times New Roman" w:cs="Times New Roman"/>
                <w:sz w:val="22"/>
                <w:szCs w:val="22"/>
              </w:rPr>
              <w:t>2.65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011" w:type="dxa"/>
            <w:tcBorders>
              <w:bottom w:val="single" w:color="auto" w:sz="12" w:space="0"/>
            </w:tcBorders>
          </w:tcPr>
          <w:p>
            <w:pPr>
              <w:spacing w:line="360" w:lineRule="auto"/>
              <w:jc w:val="both"/>
              <w:rPr>
                <w:rFonts w:ascii="Times New Roman" w:hAnsi="Times New Roman" w:cs="Times New Roman"/>
                <w:sz w:val="22"/>
                <w:szCs w:val="22"/>
              </w:rPr>
            </w:pPr>
            <w:r>
              <w:rPr>
                <w:rFonts w:ascii="Times New Roman" w:hAnsi="Times New Roman" w:cs="Times New Roman"/>
                <w:sz w:val="22"/>
                <w:szCs w:val="22"/>
              </w:rPr>
              <w:t>WGD/segmental</w:t>
            </w:r>
          </w:p>
        </w:tc>
        <w:tc>
          <w:tcPr>
            <w:tcW w:w="2041" w:type="dxa"/>
            <w:tcBorders>
              <w:bottom w:val="single" w:color="auto" w:sz="12" w:space="0"/>
            </w:tcBorders>
          </w:tcPr>
          <w:p>
            <w:pPr>
              <w:spacing w:line="360" w:lineRule="auto"/>
              <w:jc w:val="both"/>
              <w:rPr>
                <w:rFonts w:ascii="Times New Roman" w:hAnsi="Times New Roman" w:cs="Times New Roman"/>
                <w:sz w:val="22"/>
                <w:szCs w:val="22"/>
              </w:rPr>
            </w:pPr>
            <w:r>
              <w:rPr>
                <w:rFonts w:hint="eastAsia" w:ascii="Times New Roman" w:hAnsi="Times New Roman" w:cs="Times New Roman"/>
                <w:sz w:val="22"/>
                <w:szCs w:val="22"/>
              </w:rPr>
              <w:t>2344</w:t>
            </w:r>
          </w:p>
        </w:tc>
        <w:tc>
          <w:tcPr>
            <w:tcW w:w="2492" w:type="dxa"/>
            <w:tcBorders>
              <w:bottom w:val="single" w:color="auto" w:sz="12" w:space="0"/>
            </w:tcBorders>
          </w:tcPr>
          <w:p>
            <w:pPr>
              <w:spacing w:line="360" w:lineRule="auto"/>
              <w:jc w:val="both"/>
              <w:rPr>
                <w:rFonts w:ascii="Times New Roman" w:hAnsi="Times New Roman" w:cs="Times New Roman"/>
                <w:sz w:val="22"/>
                <w:szCs w:val="22"/>
              </w:rPr>
            </w:pPr>
            <w:r>
              <w:rPr>
                <w:rFonts w:hint="eastAsia" w:ascii="Times New Roman" w:hAnsi="Times New Roman" w:cs="Times New Roman"/>
                <w:sz w:val="22"/>
                <w:szCs w:val="22"/>
              </w:rPr>
              <w:t>70.5</w:t>
            </w:r>
          </w:p>
        </w:tc>
      </w:tr>
    </w:tbl>
    <w:p>
      <w:pPr>
        <w:spacing w:line="360" w:lineRule="auto"/>
        <w:jc w:val="both"/>
        <w:rPr>
          <w:rFonts w:ascii="Times New Roman" w:hAnsi="Times New Roman" w:cs="Times New Roman"/>
        </w:rPr>
      </w:pPr>
      <w:r>
        <w:rPr>
          <w:rFonts w:ascii="Times New Roman" w:hAnsi="Times New Roman" w:cs="Times New Roman"/>
        </w:rPr>
        <w:t>Note: Singleton:</w:t>
      </w:r>
      <w:r>
        <w:rPr>
          <w:rFonts w:hint="eastAsia" w:ascii="Times New Roman" w:hAnsi="Times New Roman" w:cs="Times New Roman"/>
        </w:rPr>
        <w:t xml:space="preserve"> </w:t>
      </w:r>
      <w:r>
        <w:rPr>
          <w:rFonts w:ascii="Times New Roman" w:hAnsi="Times New Roman" w:cs="Times New Roman"/>
        </w:rPr>
        <w:t>no duplication;</w:t>
      </w:r>
      <w:r>
        <w:rPr>
          <w:rFonts w:hint="eastAsia" w:ascii="Times New Roman" w:hAnsi="Times New Roman" w:cs="Times New Roman"/>
        </w:rPr>
        <w:t xml:space="preserve"> </w:t>
      </w:r>
      <w:r>
        <w:rPr>
          <w:rFonts w:ascii="Times New Roman" w:hAnsi="Times New Roman" w:cs="Times New Roman"/>
        </w:rPr>
        <w:t>Tandem:</w:t>
      </w:r>
      <w:r>
        <w:rPr>
          <w:rFonts w:hint="eastAsia" w:ascii="Times New Roman" w:hAnsi="Times New Roman" w:cs="Times New Roman"/>
        </w:rPr>
        <w:t xml:space="preserve"> </w:t>
      </w:r>
      <w:r>
        <w:rPr>
          <w:rFonts w:ascii="Times New Roman" w:hAnsi="Times New Roman" w:cs="Times New Roman"/>
        </w:rPr>
        <w:t>consecutive duplication; Proximal: duplications in nearby chromosomal region but not adjacent; Dispersed:</w:t>
      </w:r>
      <w:r>
        <w:rPr>
          <w:rFonts w:hint="eastAsia" w:ascii="Times New Roman" w:hAnsi="Times New Roman" w:cs="Times New Roman"/>
        </w:rPr>
        <w:t xml:space="preserve"> </w:t>
      </w:r>
      <w:r>
        <w:rPr>
          <w:rFonts w:ascii="Times New Roman" w:hAnsi="Times New Roman" w:cs="Times New Roman"/>
        </w:rPr>
        <w:t>duplications of modes other than tandem, proximal or WGD/segmental.</w:t>
      </w:r>
    </w:p>
    <w:p>
      <w:pPr>
        <w:jc w:val="both"/>
      </w:pPr>
    </w:p>
    <w:p>
      <w:pPr>
        <w:jc w:val="both"/>
      </w:pPr>
    </w:p>
    <w:p>
      <w:pPr>
        <w:keepNext/>
        <w:keepLines/>
        <w:spacing w:before="260" w:after="260"/>
        <w:jc w:val="both"/>
        <w:outlineLvl w:val="2"/>
        <w:rPr>
          <w:rFonts w:ascii="Times New Roman" w:hAnsi="Times New Roman"/>
          <w:b/>
          <w:bCs/>
          <w:szCs w:val="32"/>
        </w:rPr>
      </w:pPr>
      <w:r>
        <w:rPr>
          <w:rFonts w:ascii="Times New Roman" w:hAnsi="Times New Roman"/>
          <w:b/>
          <w:bCs/>
          <w:szCs w:val="32"/>
        </w:rPr>
        <w:t xml:space="preserve">Table </w:t>
      </w:r>
      <w:r>
        <w:rPr>
          <w:rFonts w:hint="eastAsia" w:ascii="Times New Roman" w:hAnsi="Times New Roman"/>
          <w:b/>
          <w:bCs/>
          <w:szCs w:val="32"/>
        </w:rPr>
        <w:t>S19</w:t>
      </w:r>
      <w:r>
        <w:rPr>
          <w:rFonts w:ascii="Times New Roman" w:hAnsi="Times New Roman"/>
          <w:b/>
          <w:bCs/>
          <w:szCs w:val="32"/>
        </w:rPr>
        <w:t>.</w:t>
      </w:r>
      <w:r>
        <w:rPr>
          <w:rFonts w:hint="eastAsia" w:ascii="Times New Roman" w:hAnsi="Times New Roman"/>
          <w:b/>
          <w:bCs/>
          <w:szCs w:val="32"/>
        </w:rPr>
        <w:t xml:space="preserve"> </w:t>
      </w:r>
      <w:r>
        <w:rPr>
          <w:rFonts w:ascii="Times New Roman" w:hAnsi="Times New Roman"/>
          <w:b/>
          <w:bCs/>
          <w:szCs w:val="32"/>
        </w:rPr>
        <w:t xml:space="preserve">Comparison of the gene families among </w:t>
      </w:r>
      <w:r>
        <w:rPr>
          <w:rFonts w:ascii="Times New Roman" w:hAnsi="Times New Roman"/>
          <w:b/>
          <w:bCs/>
          <w:i/>
          <w:szCs w:val="32"/>
        </w:rPr>
        <w:t>A. vilmorinianum</w:t>
      </w:r>
      <w:r>
        <w:rPr>
          <w:rFonts w:ascii="Times New Roman" w:hAnsi="Times New Roman"/>
          <w:b/>
          <w:bCs/>
          <w:szCs w:val="32"/>
        </w:rPr>
        <w:t xml:space="preserve"> and other species</w:t>
      </w:r>
      <w:r>
        <w:rPr>
          <w:rFonts w:hint="eastAsia" w:ascii="Times New Roman" w:hAnsi="Times New Roman"/>
          <w:b/>
          <w:bCs/>
          <w:szCs w:val="32"/>
        </w:rPr>
        <w:t>.</w:t>
      </w:r>
    </w:p>
    <w:tbl>
      <w:tblPr>
        <w:tblStyle w:val="16"/>
        <w:tblW w:w="5000" w:type="pct"/>
        <w:tblInd w:w="0" w:type="dxa"/>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271"/>
        <w:gridCol w:w="1054"/>
        <w:gridCol w:w="1239"/>
        <w:gridCol w:w="1401"/>
        <w:gridCol w:w="1086"/>
        <w:gridCol w:w="977"/>
        <w:gridCol w:w="1259"/>
      </w:tblGrid>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222" w:type="pct"/>
            <w:tcBorders>
              <w:top w:val="single" w:color="auto" w:sz="12" w:space="0"/>
              <w:bottom w:val="single" w:color="auto" w:sz="12" w:space="0"/>
            </w:tcBorders>
          </w:tcPr>
          <w:p>
            <w:pPr>
              <w:jc w:val="both"/>
              <w:rPr>
                <w:rFonts w:ascii="Times New Roman" w:hAnsi="Times New Roman"/>
                <w:b/>
                <w:sz w:val="22"/>
                <w:szCs w:val="22"/>
              </w:rPr>
            </w:pPr>
            <w:bookmarkStart w:id="3" w:name="_Hlk142065068"/>
          </w:p>
          <w:p>
            <w:pPr>
              <w:jc w:val="both"/>
              <w:rPr>
                <w:rFonts w:ascii="Times New Roman" w:hAnsi="Times New Roman"/>
                <w:b/>
                <w:sz w:val="22"/>
                <w:szCs w:val="22"/>
              </w:rPr>
            </w:pPr>
            <w:r>
              <w:rPr>
                <w:rFonts w:ascii="Times New Roman" w:hAnsi="Times New Roman"/>
                <w:b/>
                <w:sz w:val="22"/>
                <w:szCs w:val="22"/>
              </w:rPr>
              <w:t>Plant species</w:t>
            </w:r>
          </w:p>
        </w:tc>
        <w:tc>
          <w:tcPr>
            <w:tcW w:w="567" w:type="pct"/>
            <w:tcBorders>
              <w:top w:val="single" w:color="auto" w:sz="12" w:space="0"/>
              <w:bottom w:val="single" w:color="auto" w:sz="12" w:space="0"/>
            </w:tcBorders>
          </w:tcPr>
          <w:p>
            <w:pPr>
              <w:jc w:val="both"/>
              <w:rPr>
                <w:rFonts w:ascii="Times New Roman" w:hAnsi="Times New Roman"/>
                <w:b/>
                <w:sz w:val="22"/>
                <w:szCs w:val="22"/>
              </w:rPr>
            </w:pPr>
            <w:r>
              <w:rPr>
                <w:rFonts w:ascii="Times New Roman" w:hAnsi="Times New Roman"/>
                <w:b/>
                <w:sz w:val="22"/>
                <w:szCs w:val="22"/>
              </w:rPr>
              <w:t>Genes</w:t>
            </w:r>
          </w:p>
          <w:p>
            <w:pPr>
              <w:jc w:val="both"/>
              <w:rPr>
                <w:rFonts w:ascii="Times New Roman" w:hAnsi="Times New Roman"/>
                <w:b/>
                <w:sz w:val="22"/>
                <w:szCs w:val="22"/>
              </w:rPr>
            </w:pPr>
            <w:r>
              <w:rPr>
                <w:rFonts w:ascii="Times New Roman" w:hAnsi="Times New Roman"/>
                <w:b/>
                <w:sz w:val="22"/>
                <w:szCs w:val="22"/>
              </w:rPr>
              <w:t>number</w:t>
            </w:r>
          </w:p>
        </w:tc>
        <w:tc>
          <w:tcPr>
            <w:tcW w:w="666" w:type="pct"/>
            <w:tcBorders>
              <w:top w:val="single" w:color="auto" w:sz="12" w:space="0"/>
              <w:bottom w:val="single" w:color="auto" w:sz="12" w:space="0"/>
            </w:tcBorders>
          </w:tcPr>
          <w:p>
            <w:pPr>
              <w:ind w:left="224" w:hanging="221" w:hangingChars="100"/>
              <w:jc w:val="center"/>
              <w:rPr>
                <w:rFonts w:ascii="Times New Roman" w:hAnsi="Times New Roman"/>
                <w:b/>
                <w:sz w:val="22"/>
                <w:szCs w:val="22"/>
              </w:rPr>
            </w:pPr>
            <w:r>
              <w:rPr>
                <w:rFonts w:ascii="Times New Roman" w:hAnsi="Times New Roman"/>
                <w:b/>
                <w:sz w:val="22"/>
                <w:szCs w:val="22"/>
              </w:rPr>
              <w:t>Genes</w:t>
            </w:r>
            <w:r>
              <w:rPr>
                <w:rFonts w:hint="eastAsia" w:ascii="Times New Roman" w:hAnsi="Times New Roman"/>
                <w:b/>
                <w:sz w:val="22"/>
                <w:szCs w:val="22"/>
              </w:rPr>
              <w:t xml:space="preserve"> </w:t>
            </w:r>
            <w:r>
              <w:rPr>
                <w:rFonts w:ascii="Times New Roman" w:hAnsi="Times New Roman"/>
                <w:b/>
                <w:sz w:val="22"/>
                <w:szCs w:val="22"/>
              </w:rPr>
              <w:t>number</w:t>
            </w:r>
          </w:p>
          <w:p>
            <w:pPr>
              <w:ind w:left="224" w:hanging="221" w:hangingChars="100"/>
              <w:jc w:val="center"/>
              <w:rPr>
                <w:rFonts w:ascii="Times New Roman" w:hAnsi="Times New Roman"/>
                <w:b/>
                <w:sz w:val="22"/>
                <w:szCs w:val="22"/>
              </w:rPr>
            </w:pPr>
            <w:r>
              <w:rPr>
                <w:rFonts w:ascii="Times New Roman" w:hAnsi="Times New Roman"/>
                <w:b/>
                <w:sz w:val="22"/>
                <w:szCs w:val="22"/>
              </w:rPr>
              <w:t>in families</w:t>
            </w:r>
          </w:p>
        </w:tc>
        <w:tc>
          <w:tcPr>
            <w:tcW w:w="753" w:type="pct"/>
            <w:tcBorders>
              <w:top w:val="single" w:color="auto" w:sz="12" w:space="0"/>
              <w:bottom w:val="single" w:color="auto" w:sz="12" w:space="0"/>
            </w:tcBorders>
          </w:tcPr>
          <w:p>
            <w:pPr>
              <w:jc w:val="both"/>
              <w:rPr>
                <w:rFonts w:ascii="Times New Roman" w:hAnsi="Times New Roman"/>
                <w:b/>
                <w:sz w:val="22"/>
                <w:szCs w:val="22"/>
              </w:rPr>
            </w:pPr>
            <w:r>
              <w:rPr>
                <w:rFonts w:ascii="Times New Roman" w:hAnsi="Times New Roman"/>
                <w:b/>
                <w:sz w:val="22"/>
                <w:szCs w:val="22"/>
              </w:rPr>
              <w:t>Uncluster</w:t>
            </w:r>
            <w:r>
              <w:rPr>
                <w:rFonts w:hint="eastAsia" w:ascii="Times New Roman" w:hAnsi="Times New Roman"/>
                <w:b/>
                <w:sz w:val="22"/>
                <w:szCs w:val="22"/>
              </w:rPr>
              <w:t>e</w:t>
            </w:r>
            <w:r>
              <w:rPr>
                <w:rFonts w:ascii="Times New Roman" w:hAnsi="Times New Roman"/>
                <w:b/>
                <w:sz w:val="22"/>
                <w:szCs w:val="22"/>
              </w:rPr>
              <w:t>d</w:t>
            </w:r>
          </w:p>
          <w:p>
            <w:pPr>
              <w:jc w:val="both"/>
              <w:rPr>
                <w:rFonts w:ascii="Times New Roman" w:hAnsi="Times New Roman"/>
                <w:b/>
                <w:sz w:val="22"/>
                <w:szCs w:val="22"/>
              </w:rPr>
            </w:pPr>
            <w:r>
              <w:rPr>
                <w:rFonts w:ascii="Times New Roman" w:hAnsi="Times New Roman"/>
                <w:b/>
                <w:sz w:val="22"/>
                <w:szCs w:val="22"/>
              </w:rPr>
              <w:t>genes</w:t>
            </w:r>
          </w:p>
        </w:tc>
        <w:tc>
          <w:tcPr>
            <w:tcW w:w="585" w:type="pct"/>
            <w:tcBorders>
              <w:top w:val="single" w:color="auto" w:sz="12" w:space="0"/>
              <w:bottom w:val="single" w:color="auto" w:sz="12" w:space="0"/>
            </w:tcBorders>
          </w:tcPr>
          <w:p>
            <w:pPr>
              <w:jc w:val="both"/>
              <w:rPr>
                <w:rFonts w:ascii="Times New Roman" w:hAnsi="Times New Roman"/>
                <w:b/>
                <w:sz w:val="22"/>
                <w:szCs w:val="22"/>
              </w:rPr>
            </w:pPr>
            <w:r>
              <w:rPr>
                <w:rFonts w:ascii="Times New Roman" w:hAnsi="Times New Roman"/>
                <w:b/>
                <w:sz w:val="22"/>
                <w:szCs w:val="22"/>
              </w:rPr>
              <w:t>Family</w:t>
            </w:r>
          </w:p>
          <w:p>
            <w:pPr>
              <w:jc w:val="both"/>
              <w:rPr>
                <w:rFonts w:ascii="Times New Roman" w:hAnsi="Times New Roman"/>
                <w:b/>
                <w:sz w:val="22"/>
                <w:szCs w:val="22"/>
              </w:rPr>
            </w:pPr>
            <w:r>
              <w:rPr>
                <w:rFonts w:ascii="Times New Roman" w:hAnsi="Times New Roman"/>
                <w:b/>
                <w:sz w:val="22"/>
                <w:szCs w:val="22"/>
              </w:rPr>
              <w:t>number</w:t>
            </w:r>
          </w:p>
        </w:tc>
        <w:tc>
          <w:tcPr>
            <w:tcW w:w="526" w:type="pct"/>
            <w:tcBorders>
              <w:top w:val="single" w:color="auto" w:sz="12" w:space="0"/>
              <w:bottom w:val="single" w:color="auto" w:sz="12" w:space="0"/>
            </w:tcBorders>
          </w:tcPr>
          <w:p>
            <w:pPr>
              <w:jc w:val="both"/>
              <w:rPr>
                <w:rFonts w:ascii="Times New Roman" w:hAnsi="Times New Roman"/>
                <w:b/>
                <w:sz w:val="22"/>
                <w:szCs w:val="22"/>
              </w:rPr>
            </w:pPr>
            <w:r>
              <w:rPr>
                <w:rFonts w:ascii="Times New Roman" w:hAnsi="Times New Roman"/>
                <w:b/>
                <w:sz w:val="22"/>
                <w:szCs w:val="22"/>
              </w:rPr>
              <w:t>U</w:t>
            </w:r>
            <w:r>
              <w:rPr>
                <w:rFonts w:hint="eastAsia" w:ascii="Times New Roman" w:hAnsi="Times New Roman"/>
                <w:b/>
                <w:sz w:val="22"/>
                <w:szCs w:val="22"/>
              </w:rPr>
              <w:t>nique</w:t>
            </w:r>
            <w:r>
              <w:rPr>
                <w:rFonts w:ascii="Times New Roman" w:hAnsi="Times New Roman"/>
                <w:b/>
                <w:sz w:val="22"/>
                <w:szCs w:val="22"/>
              </w:rPr>
              <w:t xml:space="preserve"> </w:t>
            </w:r>
          </w:p>
          <w:p>
            <w:pPr>
              <w:jc w:val="both"/>
              <w:rPr>
                <w:rFonts w:ascii="Times New Roman" w:hAnsi="Times New Roman"/>
                <w:b/>
                <w:sz w:val="22"/>
                <w:szCs w:val="22"/>
              </w:rPr>
            </w:pPr>
            <w:r>
              <w:rPr>
                <w:rFonts w:ascii="Times New Roman" w:hAnsi="Times New Roman"/>
                <w:b/>
                <w:sz w:val="22"/>
                <w:szCs w:val="22"/>
              </w:rPr>
              <w:t>Gene number</w:t>
            </w:r>
          </w:p>
        </w:tc>
        <w:tc>
          <w:tcPr>
            <w:tcW w:w="677" w:type="pct"/>
            <w:tcBorders>
              <w:top w:val="single" w:color="auto" w:sz="12" w:space="0"/>
              <w:bottom w:val="single" w:color="auto" w:sz="12" w:space="0"/>
            </w:tcBorders>
          </w:tcPr>
          <w:p>
            <w:pPr>
              <w:jc w:val="both"/>
              <w:rPr>
                <w:rFonts w:ascii="Times New Roman" w:hAnsi="Times New Roman"/>
                <w:b/>
                <w:sz w:val="22"/>
                <w:szCs w:val="22"/>
              </w:rPr>
            </w:pPr>
            <w:r>
              <w:rPr>
                <w:rFonts w:ascii="Times New Roman" w:hAnsi="Times New Roman"/>
                <w:b/>
                <w:sz w:val="22"/>
                <w:szCs w:val="22"/>
              </w:rPr>
              <w:t>Unique</w:t>
            </w:r>
            <w:r>
              <w:rPr>
                <w:rFonts w:hint="eastAsia" w:ascii="Times New Roman" w:hAnsi="Times New Roman"/>
                <w:b/>
                <w:sz w:val="22"/>
                <w:szCs w:val="22"/>
              </w:rPr>
              <w:t xml:space="preserve"> </w:t>
            </w:r>
            <w:r>
              <w:rPr>
                <w:rFonts w:ascii="Times New Roman" w:hAnsi="Times New Roman"/>
                <w:b/>
                <w:sz w:val="22"/>
                <w:szCs w:val="22"/>
              </w:rPr>
              <w:t>families</w:t>
            </w:r>
          </w:p>
          <w:p>
            <w:pPr>
              <w:ind w:firstLine="221" w:firstLineChars="100"/>
              <w:jc w:val="both"/>
              <w:rPr>
                <w:rFonts w:ascii="Times New Roman" w:hAnsi="Times New Roman"/>
                <w:b/>
                <w:sz w:val="22"/>
                <w:szCs w:val="22"/>
              </w:rPr>
            </w:pPr>
            <w:r>
              <w:rPr>
                <w:rFonts w:ascii="Times New Roman" w:hAnsi="Times New Roman"/>
                <w:b/>
                <w:sz w:val="22"/>
                <w:szCs w:val="22"/>
              </w:rPr>
              <w:t>number</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222" w:type="pct"/>
            <w:tcBorders>
              <w:top w:val="single" w:color="auto" w:sz="12" w:space="0"/>
            </w:tcBorders>
          </w:tcPr>
          <w:p>
            <w:pPr>
              <w:jc w:val="both"/>
              <w:rPr>
                <w:rFonts w:ascii="Times New Roman" w:hAnsi="Times New Roman"/>
                <w:i/>
                <w:sz w:val="22"/>
                <w:szCs w:val="22"/>
              </w:rPr>
            </w:pPr>
            <w:r>
              <w:rPr>
                <w:rFonts w:ascii="Times New Roman" w:hAnsi="Times New Roman"/>
                <w:i/>
                <w:sz w:val="22"/>
                <w:szCs w:val="22"/>
              </w:rPr>
              <w:t>A. vilmorinianum</w:t>
            </w:r>
          </w:p>
        </w:tc>
        <w:tc>
          <w:tcPr>
            <w:tcW w:w="567" w:type="pct"/>
            <w:tcBorders>
              <w:top w:val="single" w:color="auto" w:sz="12" w:space="0"/>
            </w:tcBorders>
          </w:tcPr>
          <w:p>
            <w:pPr>
              <w:jc w:val="both"/>
              <w:rPr>
                <w:rFonts w:ascii="Times New Roman" w:hAnsi="Times New Roman"/>
                <w:sz w:val="22"/>
                <w:szCs w:val="22"/>
              </w:rPr>
            </w:pPr>
            <w:r>
              <w:rPr>
                <w:rFonts w:hint="eastAsia" w:ascii="Times New Roman" w:hAnsi="Times New Roman"/>
                <w:sz w:val="22"/>
                <w:szCs w:val="22"/>
              </w:rPr>
              <w:t>60351</w:t>
            </w:r>
          </w:p>
        </w:tc>
        <w:tc>
          <w:tcPr>
            <w:tcW w:w="666" w:type="pct"/>
            <w:tcBorders>
              <w:top w:val="single" w:color="auto" w:sz="12" w:space="0"/>
            </w:tcBorders>
          </w:tcPr>
          <w:p>
            <w:pPr>
              <w:jc w:val="both"/>
              <w:rPr>
                <w:rFonts w:ascii="Times New Roman" w:hAnsi="Times New Roman"/>
                <w:sz w:val="22"/>
                <w:szCs w:val="22"/>
              </w:rPr>
            </w:pPr>
            <w:r>
              <w:rPr>
                <w:rFonts w:ascii="Times New Roman" w:hAnsi="Times New Roman"/>
                <w:sz w:val="22"/>
                <w:szCs w:val="22"/>
              </w:rPr>
              <w:t>52917</w:t>
            </w:r>
          </w:p>
        </w:tc>
        <w:tc>
          <w:tcPr>
            <w:tcW w:w="753" w:type="pct"/>
            <w:tcBorders>
              <w:top w:val="single" w:color="auto" w:sz="12" w:space="0"/>
            </w:tcBorders>
          </w:tcPr>
          <w:p>
            <w:pPr>
              <w:jc w:val="both"/>
              <w:rPr>
                <w:rFonts w:ascii="Times New Roman" w:hAnsi="Times New Roman"/>
                <w:sz w:val="22"/>
                <w:szCs w:val="22"/>
              </w:rPr>
            </w:pPr>
            <w:r>
              <w:rPr>
                <w:rFonts w:ascii="Times New Roman" w:hAnsi="Times New Roman"/>
                <w:sz w:val="22"/>
                <w:szCs w:val="22"/>
              </w:rPr>
              <w:t>7434</w:t>
            </w:r>
          </w:p>
        </w:tc>
        <w:tc>
          <w:tcPr>
            <w:tcW w:w="585" w:type="pct"/>
            <w:tcBorders>
              <w:top w:val="single" w:color="auto" w:sz="12" w:space="0"/>
            </w:tcBorders>
          </w:tcPr>
          <w:p>
            <w:pPr>
              <w:jc w:val="both"/>
              <w:rPr>
                <w:rFonts w:ascii="Times New Roman" w:hAnsi="Times New Roman"/>
                <w:sz w:val="22"/>
                <w:szCs w:val="22"/>
              </w:rPr>
            </w:pPr>
            <w:r>
              <w:rPr>
                <w:rFonts w:ascii="Times New Roman" w:hAnsi="Times New Roman"/>
                <w:sz w:val="22"/>
                <w:szCs w:val="22"/>
              </w:rPr>
              <w:t>15682</w:t>
            </w:r>
          </w:p>
        </w:tc>
        <w:tc>
          <w:tcPr>
            <w:tcW w:w="526" w:type="pct"/>
            <w:tcBorders>
              <w:top w:val="single" w:color="auto" w:sz="12" w:space="0"/>
            </w:tcBorders>
          </w:tcPr>
          <w:p>
            <w:pPr>
              <w:jc w:val="both"/>
              <w:rPr>
                <w:rFonts w:ascii="Times New Roman" w:hAnsi="Times New Roman"/>
                <w:sz w:val="22"/>
                <w:szCs w:val="22"/>
              </w:rPr>
            </w:pPr>
            <w:r>
              <w:rPr>
                <w:rFonts w:ascii="Times New Roman" w:hAnsi="Times New Roman"/>
                <w:sz w:val="22"/>
                <w:szCs w:val="22"/>
              </w:rPr>
              <w:t>15267</w:t>
            </w:r>
          </w:p>
        </w:tc>
        <w:tc>
          <w:tcPr>
            <w:tcW w:w="677" w:type="pct"/>
            <w:tcBorders>
              <w:top w:val="single" w:color="auto" w:sz="12" w:space="0"/>
            </w:tcBorders>
          </w:tcPr>
          <w:p>
            <w:pPr>
              <w:jc w:val="both"/>
              <w:rPr>
                <w:rFonts w:ascii="Times New Roman" w:hAnsi="Times New Roman"/>
                <w:sz w:val="22"/>
                <w:szCs w:val="22"/>
              </w:rPr>
            </w:pPr>
            <w:r>
              <w:rPr>
                <w:rFonts w:ascii="Times New Roman" w:hAnsi="Times New Roman"/>
                <w:sz w:val="22"/>
                <w:szCs w:val="22"/>
              </w:rPr>
              <w:t>3419</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222" w:type="pct"/>
          </w:tcPr>
          <w:p>
            <w:pPr>
              <w:jc w:val="both"/>
              <w:rPr>
                <w:rFonts w:ascii="Times New Roman" w:hAnsi="Times New Roman"/>
                <w:sz w:val="22"/>
                <w:szCs w:val="22"/>
              </w:rPr>
            </w:pPr>
            <w:r>
              <w:rPr>
                <w:rFonts w:ascii="Times New Roman" w:hAnsi="Times New Roman" w:cs="Times New Roman"/>
                <w:i/>
                <w:sz w:val="22"/>
                <w:szCs w:val="22"/>
              </w:rPr>
              <w:t>Macleaya cordata</w:t>
            </w:r>
          </w:p>
        </w:tc>
        <w:tc>
          <w:tcPr>
            <w:tcW w:w="567" w:type="pct"/>
          </w:tcPr>
          <w:p>
            <w:pPr>
              <w:jc w:val="both"/>
              <w:rPr>
                <w:rFonts w:ascii="Times New Roman" w:hAnsi="Times New Roman"/>
                <w:sz w:val="22"/>
                <w:szCs w:val="22"/>
              </w:rPr>
            </w:pPr>
            <w:r>
              <w:rPr>
                <w:rFonts w:ascii="Times New Roman" w:hAnsi="Times New Roman"/>
                <w:sz w:val="22"/>
                <w:szCs w:val="22"/>
              </w:rPr>
              <w:t>21911</w:t>
            </w:r>
          </w:p>
        </w:tc>
        <w:tc>
          <w:tcPr>
            <w:tcW w:w="666" w:type="pct"/>
          </w:tcPr>
          <w:p>
            <w:pPr>
              <w:jc w:val="both"/>
              <w:rPr>
                <w:rFonts w:ascii="Times New Roman" w:hAnsi="Times New Roman"/>
                <w:sz w:val="22"/>
                <w:szCs w:val="22"/>
              </w:rPr>
            </w:pPr>
            <w:r>
              <w:rPr>
                <w:rFonts w:ascii="Times New Roman" w:hAnsi="Times New Roman"/>
                <w:sz w:val="22"/>
                <w:szCs w:val="22"/>
              </w:rPr>
              <w:t>21231</w:t>
            </w:r>
          </w:p>
        </w:tc>
        <w:tc>
          <w:tcPr>
            <w:tcW w:w="753" w:type="pct"/>
          </w:tcPr>
          <w:p>
            <w:pPr>
              <w:jc w:val="both"/>
              <w:rPr>
                <w:rFonts w:ascii="Times New Roman" w:hAnsi="Times New Roman"/>
                <w:sz w:val="22"/>
                <w:szCs w:val="22"/>
              </w:rPr>
            </w:pPr>
            <w:r>
              <w:rPr>
                <w:rFonts w:ascii="Times New Roman" w:hAnsi="Times New Roman"/>
                <w:sz w:val="22"/>
                <w:szCs w:val="22"/>
              </w:rPr>
              <w:t>680</w:t>
            </w:r>
          </w:p>
        </w:tc>
        <w:tc>
          <w:tcPr>
            <w:tcW w:w="585" w:type="pct"/>
          </w:tcPr>
          <w:p>
            <w:pPr>
              <w:jc w:val="both"/>
              <w:rPr>
                <w:rFonts w:ascii="Times New Roman" w:hAnsi="Times New Roman"/>
                <w:sz w:val="22"/>
                <w:szCs w:val="22"/>
              </w:rPr>
            </w:pPr>
            <w:r>
              <w:rPr>
                <w:rFonts w:ascii="Times New Roman" w:hAnsi="Times New Roman"/>
                <w:sz w:val="22"/>
                <w:szCs w:val="22"/>
              </w:rPr>
              <w:t>10720</w:t>
            </w:r>
          </w:p>
        </w:tc>
        <w:tc>
          <w:tcPr>
            <w:tcW w:w="526" w:type="pct"/>
          </w:tcPr>
          <w:p>
            <w:pPr>
              <w:jc w:val="both"/>
              <w:rPr>
                <w:rFonts w:ascii="Times New Roman" w:hAnsi="Times New Roman"/>
                <w:sz w:val="22"/>
                <w:szCs w:val="22"/>
              </w:rPr>
            </w:pPr>
            <w:r>
              <w:rPr>
                <w:rFonts w:ascii="Times New Roman" w:hAnsi="Times New Roman"/>
                <w:sz w:val="22"/>
                <w:szCs w:val="22"/>
              </w:rPr>
              <w:t>416</w:t>
            </w:r>
          </w:p>
        </w:tc>
        <w:tc>
          <w:tcPr>
            <w:tcW w:w="677" w:type="pct"/>
          </w:tcPr>
          <w:p>
            <w:pPr>
              <w:jc w:val="both"/>
              <w:rPr>
                <w:rFonts w:ascii="Times New Roman" w:hAnsi="Times New Roman"/>
                <w:sz w:val="22"/>
                <w:szCs w:val="22"/>
              </w:rPr>
            </w:pPr>
            <w:r>
              <w:rPr>
                <w:rFonts w:ascii="Times New Roman" w:hAnsi="Times New Roman"/>
                <w:sz w:val="22"/>
                <w:szCs w:val="22"/>
              </w:rPr>
              <w:t>117</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222" w:type="pct"/>
          </w:tcPr>
          <w:p>
            <w:pPr>
              <w:jc w:val="both"/>
              <w:rPr>
                <w:rFonts w:ascii="Times New Roman" w:hAnsi="Times New Roman"/>
                <w:i/>
                <w:sz w:val="22"/>
                <w:szCs w:val="22"/>
              </w:rPr>
            </w:pPr>
            <w:r>
              <w:rPr>
                <w:rFonts w:ascii="Times New Roman" w:hAnsi="Times New Roman" w:cs="Times New Roman"/>
                <w:i/>
                <w:sz w:val="22"/>
                <w:szCs w:val="22"/>
              </w:rPr>
              <w:t>Papaver somniferum</w:t>
            </w:r>
          </w:p>
        </w:tc>
        <w:tc>
          <w:tcPr>
            <w:tcW w:w="567" w:type="pct"/>
          </w:tcPr>
          <w:p>
            <w:pPr>
              <w:jc w:val="both"/>
              <w:rPr>
                <w:rFonts w:ascii="Times New Roman" w:hAnsi="Times New Roman"/>
                <w:sz w:val="22"/>
                <w:szCs w:val="22"/>
              </w:rPr>
            </w:pPr>
            <w:r>
              <w:rPr>
                <w:rFonts w:ascii="Times New Roman" w:hAnsi="Times New Roman"/>
                <w:sz w:val="22"/>
                <w:szCs w:val="22"/>
              </w:rPr>
              <w:t>84177</w:t>
            </w:r>
          </w:p>
        </w:tc>
        <w:tc>
          <w:tcPr>
            <w:tcW w:w="666" w:type="pct"/>
          </w:tcPr>
          <w:p>
            <w:pPr>
              <w:jc w:val="both"/>
              <w:rPr>
                <w:rFonts w:ascii="Times New Roman" w:hAnsi="Times New Roman"/>
                <w:sz w:val="22"/>
                <w:szCs w:val="22"/>
              </w:rPr>
            </w:pPr>
            <w:r>
              <w:rPr>
                <w:rFonts w:ascii="Times New Roman" w:hAnsi="Times New Roman"/>
                <w:sz w:val="22"/>
                <w:szCs w:val="22"/>
              </w:rPr>
              <w:t>61160</w:t>
            </w:r>
          </w:p>
        </w:tc>
        <w:tc>
          <w:tcPr>
            <w:tcW w:w="753" w:type="pct"/>
          </w:tcPr>
          <w:p>
            <w:pPr>
              <w:jc w:val="both"/>
              <w:rPr>
                <w:rFonts w:ascii="Times New Roman" w:hAnsi="Times New Roman"/>
                <w:sz w:val="22"/>
                <w:szCs w:val="22"/>
              </w:rPr>
            </w:pPr>
            <w:r>
              <w:rPr>
                <w:rFonts w:ascii="Times New Roman" w:hAnsi="Times New Roman"/>
                <w:sz w:val="22"/>
                <w:szCs w:val="22"/>
              </w:rPr>
              <w:t>1773</w:t>
            </w:r>
          </w:p>
        </w:tc>
        <w:tc>
          <w:tcPr>
            <w:tcW w:w="585" w:type="pct"/>
          </w:tcPr>
          <w:p>
            <w:pPr>
              <w:jc w:val="both"/>
              <w:rPr>
                <w:rFonts w:ascii="Times New Roman" w:hAnsi="Times New Roman"/>
                <w:sz w:val="22"/>
                <w:szCs w:val="22"/>
              </w:rPr>
            </w:pPr>
            <w:r>
              <w:rPr>
                <w:rFonts w:ascii="Times New Roman" w:hAnsi="Times New Roman"/>
                <w:sz w:val="22"/>
                <w:szCs w:val="22"/>
              </w:rPr>
              <w:t>12662</w:t>
            </w:r>
          </w:p>
        </w:tc>
        <w:tc>
          <w:tcPr>
            <w:tcW w:w="526" w:type="pct"/>
          </w:tcPr>
          <w:p>
            <w:pPr>
              <w:jc w:val="both"/>
              <w:rPr>
                <w:rFonts w:ascii="Times New Roman" w:hAnsi="Times New Roman"/>
                <w:sz w:val="22"/>
                <w:szCs w:val="22"/>
              </w:rPr>
            </w:pPr>
            <w:r>
              <w:rPr>
                <w:rFonts w:ascii="Times New Roman" w:hAnsi="Times New Roman"/>
                <w:sz w:val="22"/>
                <w:szCs w:val="22"/>
              </w:rPr>
              <w:t>13873</w:t>
            </w:r>
          </w:p>
        </w:tc>
        <w:tc>
          <w:tcPr>
            <w:tcW w:w="677" w:type="pct"/>
          </w:tcPr>
          <w:p>
            <w:pPr>
              <w:jc w:val="both"/>
              <w:rPr>
                <w:rFonts w:ascii="Times New Roman" w:hAnsi="Times New Roman"/>
                <w:sz w:val="22"/>
                <w:szCs w:val="22"/>
              </w:rPr>
            </w:pPr>
            <w:r>
              <w:rPr>
                <w:rFonts w:ascii="Times New Roman" w:hAnsi="Times New Roman"/>
                <w:sz w:val="22"/>
                <w:szCs w:val="22"/>
              </w:rPr>
              <w:t>1771</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222" w:type="pct"/>
          </w:tcPr>
          <w:p>
            <w:pPr>
              <w:jc w:val="both"/>
              <w:rPr>
                <w:rFonts w:ascii="Times New Roman" w:hAnsi="Times New Roman"/>
                <w:i/>
                <w:sz w:val="22"/>
                <w:szCs w:val="22"/>
              </w:rPr>
            </w:pPr>
            <w:r>
              <w:rPr>
                <w:rFonts w:ascii="Times New Roman" w:hAnsi="Times New Roman" w:cs="Times New Roman"/>
                <w:i/>
                <w:sz w:val="22"/>
                <w:szCs w:val="22"/>
              </w:rPr>
              <w:t>Artemisa annua</w:t>
            </w:r>
          </w:p>
        </w:tc>
        <w:tc>
          <w:tcPr>
            <w:tcW w:w="567" w:type="pct"/>
          </w:tcPr>
          <w:p>
            <w:pPr>
              <w:jc w:val="both"/>
              <w:rPr>
                <w:rFonts w:ascii="Times New Roman" w:hAnsi="Times New Roman"/>
                <w:sz w:val="22"/>
                <w:szCs w:val="22"/>
              </w:rPr>
            </w:pPr>
            <w:r>
              <w:rPr>
                <w:rFonts w:ascii="Times New Roman" w:hAnsi="Times New Roman"/>
                <w:sz w:val="22"/>
                <w:szCs w:val="22"/>
              </w:rPr>
              <w:t>63226</w:t>
            </w:r>
          </w:p>
        </w:tc>
        <w:tc>
          <w:tcPr>
            <w:tcW w:w="666" w:type="pct"/>
          </w:tcPr>
          <w:p>
            <w:pPr>
              <w:jc w:val="both"/>
              <w:rPr>
                <w:rFonts w:ascii="Times New Roman" w:hAnsi="Times New Roman"/>
                <w:sz w:val="22"/>
                <w:szCs w:val="22"/>
              </w:rPr>
            </w:pPr>
            <w:r>
              <w:rPr>
                <w:rFonts w:ascii="Times New Roman" w:hAnsi="Times New Roman"/>
                <w:sz w:val="22"/>
                <w:szCs w:val="22"/>
              </w:rPr>
              <w:t>59777</w:t>
            </w:r>
          </w:p>
        </w:tc>
        <w:tc>
          <w:tcPr>
            <w:tcW w:w="753" w:type="pct"/>
          </w:tcPr>
          <w:p>
            <w:pPr>
              <w:jc w:val="both"/>
              <w:rPr>
                <w:rFonts w:ascii="Times New Roman" w:hAnsi="Times New Roman"/>
                <w:sz w:val="22"/>
                <w:szCs w:val="22"/>
              </w:rPr>
            </w:pPr>
            <w:r>
              <w:rPr>
                <w:rFonts w:ascii="Times New Roman" w:hAnsi="Times New Roman"/>
                <w:sz w:val="22"/>
                <w:szCs w:val="22"/>
              </w:rPr>
              <w:t>3449</w:t>
            </w:r>
          </w:p>
        </w:tc>
        <w:tc>
          <w:tcPr>
            <w:tcW w:w="585" w:type="pct"/>
          </w:tcPr>
          <w:p>
            <w:pPr>
              <w:jc w:val="both"/>
              <w:rPr>
                <w:rFonts w:ascii="Times New Roman" w:hAnsi="Times New Roman"/>
                <w:sz w:val="22"/>
                <w:szCs w:val="22"/>
              </w:rPr>
            </w:pPr>
            <w:r>
              <w:rPr>
                <w:rFonts w:ascii="Times New Roman" w:hAnsi="Times New Roman"/>
                <w:sz w:val="22"/>
                <w:szCs w:val="22"/>
              </w:rPr>
              <w:t>14093</w:t>
            </w:r>
          </w:p>
        </w:tc>
        <w:tc>
          <w:tcPr>
            <w:tcW w:w="526" w:type="pct"/>
          </w:tcPr>
          <w:p>
            <w:pPr>
              <w:jc w:val="both"/>
              <w:rPr>
                <w:rFonts w:ascii="Times New Roman" w:hAnsi="Times New Roman"/>
                <w:sz w:val="22"/>
                <w:szCs w:val="22"/>
              </w:rPr>
            </w:pPr>
            <w:r>
              <w:rPr>
                <w:rFonts w:ascii="Times New Roman" w:hAnsi="Times New Roman"/>
                <w:sz w:val="22"/>
                <w:szCs w:val="22"/>
              </w:rPr>
              <w:t>16929</w:t>
            </w:r>
          </w:p>
        </w:tc>
        <w:tc>
          <w:tcPr>
            <w:tcW w:w="677" w:type="pct"/>
          </w:tcPr>
          <w:p>
            <w:pPr>
              <w:jc w:val="both"/>
              <w:rPr>
                <w:rFonts w:ascii="Times New Roman" w:hAnsi="Times New Roman"/>
                <w:sz w:val="22"/>
                <w:szCs w:val="22"/>
              </w:rPr>
            </w:pPr>
            <w:r>
              <w:rPr>
                <w:rFonts w:ascii="Times New Roman" w:hAnsi="Times New Roman"/>
                <w:sz w:val="22"/>
                <w:szCs w:val="22"/>
              </w:rPr>
              <w:t>2500</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222" w:type="pct"/>
          </w:tcPr>
          <w:p>
            <w:pPr>
              <w:jc w:val="both"/>
              <w:rPr>
                <w:rFonts w:ascii="Times New Roman" w:hAnsi="Times New Roman"/>
                <w:i/>
                <w:sz w:val="22"/>
                <w:szCs w:val="22"/>
              </w:rPr>
            </w:pPr>
            <w:r>
              <w:rPr>
                <w:rFonts w:ascii="Times New Roman" w:hAnsi="Times New Roman" w:cs="Times New Roman"/>
                <w:i/>
                <w:sz w:val="22"/>
                <w:szCs w:val="22"/>
              </w:rPr>
              <w:t>Arabidopsis thaliana</w:t>
            </w:r>
          </w:p>
        </w:tc>
        <w:tc>
          <w:tcPr>
            <w:tcW w:w="567" w:type="pct"/>
          </w:tcPr>
          <w:p>
            <w:pPr>
              <w:jc w:val="both"/>
              <w:rPr>
                <w:rFonts w:ascii="Times New Roman" w:hAnsi="Times New Roman"/>
                <w:sz w:val="22"/>
                <w:szCs w:val="22"/>
              </w:rPr>
            </w:pPr>
            <w:r>
              <w:rPr>
                <w:rFonts w:ascii="Times New Roman" w:hAnsi="Times New Roman"/>
                <w:sz w:val="22"/>
                <w:szCs w:val="22"/>
              </w:rPr>
              <w:t>27416</w:t>
            </w:r>
          </w:p>
        </w:tc>
        <w:tc>
          <w:tcPr>
            <w:tcW w:w="666" w:type="pct"/>
          </w:tcPr>
          <w:p>
            <w:pPr>
              <w:jc w:val="both"/>
              <w:rPr>
                <w:rFonts w:ascii="Times New Roman" w:hAnsi="Times New Roman"/>
                <w:sz w:val="22"/>
                <w:szCs w:val="22"/>
              </w:rPr>
            </w:pPr>
            <w:r>
              <w:rPr>
                <w:rFonts w:ascii="Times New Roman" w:hAnsi="Times New Roman"/>
                <w:sz w:val="22"/>
                <w:szCs w:val="22"/>
              </w:rPr>
              <w:t>25585</w:t>
            </w:r>
          </w:p>
        </w:tc>
        <w:tc>
          <w:tcPr>
            <w:tcW w:w="753" w:type="pct"/>
          </w:tcPr>
          <w:p>
            <w:pPr>
              <w:jc w:val="both"/>
              <w:rPr>
                <w:rFonts w:ascii="Times New Roman" w:hAnsi="Times New Roman"/>
                <w:sz w:val="22"/>
                <w:szCs w:val="22"/>
              </w:rPr>
            </w:pPr>
            <w:r>
              <w:rPr>
                <w:rFonts w:ascii="Times New Roman" w:hAnsi="Times New Roman"/>
                <w:sz w:val="22"/>
                <w:szCs w:val="22"/>
              </w:rPr>
              <w:t>1831</w:t>
            </w:r>
          </w:p>
        </w:tc>
        <w:tc>
          <w:tcPr>
            <w:tcW w:w="585" w:type="pct"/>
          </w:tcPr>
          <w:p>
            <w:pPr>
              <w:jc w:val="both"/>
              <w:rPr>
                <w:rFonts w:ascii="Times New Roman" w:hAnsi="Times New Roman"/>
                <w:sz w:val="22"/>
                <w:szCs w:val="22"/>
              </w:rPr>
            </w:pPr>
            <w:r>
              <w:rPr>
                <w:rFonts w:ascii="Times New Roman" w:hAnsi="Times New Roman"/>
                <w:sz w:val="22"/>
                <w:szCs w:val="22"/>
              </w:rPr>
              <w:t>10637</w:t>
            </w:r>
          </w:p>
        </w:tc>
        <w:tc>
          <w:tcPr>
            <w:tcW w:w="526" w:type="pct"/>
          </w:tcPr>
          <w:p>
            <w:pPr>
              <w:jc w:val="both"/>
              <w:rPr>
                <w:rFonts w:ascii="Times New Roman" w:hAnsi="Times New Roman"/>
                <w:sz w:val="22"/>
                <w:szCs w:val="22"/>
              </w:rPr>
            </w:pPr>
            <w:r>
              <w:rPr>
                <w:rFonts w:ascii="Times New Roman" w:hAnsi="Times New Roman"/>
                <w:sz w:val="22"/>
                <w:szCs w:val="22"/>
              </w:rPr>
              <w:t>2714</w:t>
            </w:r>
          </w:p>
        </w:tc>
        <w:tc>
          <w:tcPr>
            <w:tcW w:w="677" w:type="pct"/>
          </w:tcPr>
          <w:p>
            <w:pPr>
              <w:jc w:val="both"/>
              <w:rPr>
                <w:rFonts w:ascii="Times New Roman" w:hAnsi="Times New Roman"/>
                <w:sz w:val="22"/>
                <w:szCs w:val="22"/>
              </w:rPr>
            </w:pPr>
            <w:r>
              <w:rPr>
                <w:rFonts w:ascii="Times New Roman" w:hAnsi="Times New Roman"/>
                <w:sz w:val="22"/>
                <w:szCs w:val="22"/>
              </w:rPr>
              <w:t>549</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222" w:type="pct"/>
          </w:tcPr>
          <w:p>
            <w:pPr>
              <w:jc w:val="both"/>
              <w:rPr>
                <w:rFonts w:ascii="Times New Roman" w:hAnsi="Times New Roman"/>
                <w:i/>
                <w:sz w:val="22"/>
                <w:szCs w:val="22"/>
              </w:rPr>
            </w:pPr>
            <w:r>
              <w:rPr>
                <w:rFonts w:ascii="Times New Roman" w:hAnsi="Times New Roman" w:cs="Times New Roman"/>
                <w:i/>
                <w:sz w:val="22"/>
                <w:szCs w:val="22"/>
              </w:rPr>
              <w:t>Vitis vinifera</w:t>
            </w:r>
          </w:p>
        </w:tc>
        <w:tc>
          <w:tcPr>
            <w:tcW w:w="567" w:type="pct"/>
          </w:tcPr>
          <w:p>
            <w:pPr>
              <w:jc w:val="both"/>
              <w:rPr>
                <w:rFonts w:ascii="Times New Roman" w:hAnsi="Times New Roman"/>
                <w:sz w:val="22"/>
                <w:szCs w:val="22"/>
              </w:rPr>
            </w:pPr>
            <w:r>
              <w:rPr>
                <w:rFonts w:hint="eastAsia" w:ascii="Times New Roman" w:hAnsi="Times New Roman"/>
                <w:sz w:val="22"/>
                <w:szCs w:val="22"/>
              </w:rPr>
              <w:t>26346</w:t>
            </w:r>
          </w:p>
        </w:tc>
        <w:tc>
          <w:tcPr>
            <w:tcW w:w="666" w:type="pct"/>
          </w:tcPr>
          <w:p>
            <w:pPr>
              <w:jc w:val="both"/>
              <w:rPr>
                <w:rFonts w:ascii="Times New Roman" w:hAnsi="Times New Roman"/>
                <w:sz w:val="22"/>
                <w:szCs w:val="22"/>
              </w:rPr>
            </w:pPr>
            <w:r>
              <w:rPr>
                <w:rFonts w:ascii="Times New Roman" w:hAnsi="Times New Roman"/>
                <w:sz w:val="22"/>
                <w:szCs w:val="22"/>
              </w:rPr>
              <w:t>23130</w:t>
            </w:r>
          </w:p>
        </w:tc>
        <w:tc>
          <w:tcPr>
            <w:tcW w:w="753" w:type="pct"/>
          </w:tcPr>
          <w:p>
            <w:pPr>
              <w:jc w:val="both"/>
              <w:rPr>
                <w:rFonts w:ascii="Times New Roman" w:hAnsi="Times New Roman"/>
                <w:sz w:val="22"/>
                <w:szCs w:val="22"/>
              </w:rPr>
            </w:pPr>
            <w:r>
              <w:rPr>
                <w:rFonts w:ascii="Times New Roman" w:hAnsi="Times New Roman"/>
                <w:sz w:val="22"/>
                <w:szCs w:val="22"/>
              </w:rPr>
              <w:t>3216</w:t>
            </w:r>
          </w:p>
        </w:tc>
        <w:tc>
          <w:tcPr>
            <w:tcW w:w="585" w:type="pct"/>
          </w:tcPr>
          <w:p>
            <w:pPr>
              <w:jc w:val="both"/>
              <w:rPr>
                <w:rFonts w:ascii="Times New Roman" w:hAnsi="Times New Roman"/>
                <w:sz w:val="22"/>
                <w:szCs w:val="22"/>
              </w:rPr>
            </w:pPr>
            <w:r>
              <w:rPr>
                <w:rFonts w:ascii="Times New Roman" w:hAnsi="Times New Roman"/>
                <w:sz w:val="22"/>
                <w:szCs w:val="22"/>
              </w:rPr>
              <w:t>10891</w:t>
            </w:r>
          </w:p>
        </w:tc>
        <w:tc>
          <w:tcPr>
            <w:tcW w:w="526" w:type="pct"/>
          </w:tcPr>
          <w:p>
            <w:pPr>
              <w:jc w:val="both"/>
              <w:rPr>
                <w:rFonts w:ascii="Times New Roman" w:hAnsi="Times New Roman"/>
                <w:sz w:val="22"/>
                <w:szCs w:val="22"/>
              </w:rPr>
            </w:pPr>
            <w:r>
              <w:rPr>
                <w:rFonts w:ascii="Times New Roman" w:hAnsi="Times New Roman"/>
                <w:sz w:val="22"/>
                <w:szCs w:val="22"/>
              </w:rPr>
              <w:t>1405</w:t>
            </w:r>
          </w:p>
        </w:tc>
        <w:tc>
          <w:tcPr>
            <w:tcW w:w="677" w:type="pct"/>
          </w:tcPr>
          <w:p>
            <w:pPr>
              <w:jc w:val="both"/>
              <w:rPr>
                <w:rFonts w:ascii="Times New Roman" w:hAnsi="Times New Roman"/>
                <w:sz w:val="22"/>
                <w:szCs w:val="22"/>
              </w:rPr>
            </w:pPr>
            <w:r>
              <w:rPr>
                <w:rFonts w:ascii="Times New Roman" w:hAnsi="Times New Roman"/>
                <w:sz w:val="22"/>
                <w:szCs w:val="22"/>
              </w:rPr>
              <w:t>437</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222" w:type="pct"/>
          </w:tcPr>
          <w:p>
            <w:pPr>
              <w:jc w:val="both"/>
              <w:rPr>
                <w:rFonts w:ascii="Times New Roman" w:hAnsi="Times New Roman"/>
                <w:i/>
                <w:sz w:val="22"/>
                <w:szCs w:val="22"/>
              </w:rPr>
            </w:pPr>
            <w:r>
              <w:rPr>
                <w:rFonts w:ascii="Times New Roman" w:hAnsi="Times New Roman" w:cs="Times New Roman"/>
                <w:i/>
                <w:sz w:val="22"/>
                <w:szCs w:val="22"/>
              </w:rPr>
              <w:t>Ricinus communis</w:t>
            </w:r>
          </w:p>
        </w:tc>
        <w:tc>
          <w:tcPr>
            <w:tcW w:w="567" w:type="pct"/>
          </w:tcPr>
          <w:p>
            <w:pPr>
              <w:jc w:val="both"/>
              <w:rPr>
                <w:rFonts w:ascii="Times New Roman" w:hAnsi="Times New Roman"/>
                <w:sz w:val="22"/>
                <w:szCs w:val="22"/>
              </w:rPr>
            </w:pPr>
            <w:r>
              <w:rPr>
                <w:rFonts w:ascii="Times New Roman" w:hAnsi="Times New Roman"/>
                <w:sz w:val="22"/>
                <w:szCs w:val="22"/>
              </w:rPr>
              <w:t>31221</w:t>
            </w:r>
          </w:p>
        </w:tc>
        <w:tc>
          <w:tcPr>
            <w:tcW w:w="666" w:type="pct"/>
          </w:tcPr>
          <w:p>
            <w:pPr>
              <w:jc w:val="both"/>
              <w:rPr>
                <w:rFonts w:ascii="Times New Roman" w:hAnsi="Times New Roman"/>
                <w:sz w:val="22"/>
                <w:szCs w:val="22"/>
              </w:rPr>
            </w:pPr>
            <w:r>
              <w:rPr>
                <w:rFonts w:ascii="Times New Roman" w:hAnsi="Times New Roman"/>
                <w:sz w:val="22"/>
                <w:szCs w:val="22"/>
              </w:rPr>
              <w:t>25091</w:t>
            </w:r>
          </w:p>
        </w:tc>
        <w:tc>
          <w:tcPr>
            <w:tcW w:w="753" w:type="pct"/>
          </w:tcPr>
          <w:p>
            <w:pPr>
              <w:jc w:val="both"/>
              <w:rPr>
                <w:rFonts w:ascii="Times New Roman" w:hAnsi="Times New Roman"/>
                <w:sz w:val="22"/>
                <w:szCs w:val="22"/>
              </w:rPr>
            </w:pPr>
            <w:r>
              <w:rPr>
                <w:rFonts w:ascii="Times New Roman" w:hAnsi="Times New Roman"/>
                <w:sz w:val="22"/>
                <w:szCs w:val="22"/>
              </w:rPr>
              <w:t>6130</w:t>
            </w:r>
          </w:p>
        </w:tc>
        <w:tc>
          <w:tcPr>
            <w:tcW w:w="585" w:type="pct"/>
          </w:tcPr>
          <w:p>
            <w:pPr>
              <w:jc w:val="both"/>
              <w:rPr>
                <w:rFonts w:ascii="Times New Roman" w:hAnsi="Times New Roman"/>
                <w:sz w:val="22"/>
                <w:szCs w:val="22"/>
              </w:rPr>
            </w:pPr>
            <w:r>
              <w:rPr>
                <w:rFonts w:ascii="Times New Roman" w:hAnsi="Times New Roman"/>
                <w:sz w:val="22"/>
                <w:szCs w:val="22"/>
              </w:rPr>
              <w:t>12828</w:t>
            </w:r>
          </w:p>
        </w:tc>
        <w:tc>
          <w:tcPr>
            <w:tcW w:w="526" w:type="pct"/>
          </w:tcPr>
          <w:p>
            <w:pPr>
              <w:jc w:val="both"/>
              <w:rPr>
                <w:rFonts w:ascii="Times New Roman" w:hAnsi="Times New Roman"/>
                <w:sz w:val="22"/>
                <w:szCs w:val="22"/>
              </w:rPr>
            </w:pPr>
            <w:r>
              <w:rPr>
                <w:rFonts w:ascii="Times New Roman" w:hAnsi="Times New Roman"/>
                <w:sz w:val="22"/>
                <w:szCs w:val="22"/>
              </w:rPr>
              <w:t>1729</w:t>
            </w:r>
          </w:p>
        </w:tc>
        <w:tc>
          <w:tcPr>
            <w:tcW w:w="677" w:type="pct"/>
          </w:tcPr>
          <w:p>
            <w:pPr>
              <w:jc w:val="both"/>
              <w:rPr>
                <w:rFonts w:ascii="Times New Roman" w:hAnsi="Times New Roman"/>
                <w:sz w:val="22"/>
                <w:szCs w:val="22"/>
              </w:rPr>
            </w:pPr>
            <w:r>
              <w:rPr>
                <w:rFonts w:ascii="Times New Roman" w:hAnsi="Times New Roman"/>
                <w:sz w:val="22"/>
                <w:szCs w:val="22"/>
              </w:rPr>
              <w:t>552</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222" w:type="pct"/>
          </w:tcPr>
          <w:p>
            <w:pPr>
              <w:jc w:val="both"/>
              <w:rPr>
                <w:rFonts w:ascii="Times New Roman" w:hAnsi="Times New Roman"/>
                <w:i/>
                <w:sz w:val="22"/>
                <w:szCs w:val="22"/>
              </w:rPr>
            </w:pPr>
            <w:r>
              <w:rPr>
                <w:rFonts w:ascii="Times New Roman" w:hAnsi="Times New Roman" w:cs="Times New Roman"/>
                <w:i/>
                <w:sz w:val="22"/>
                <w:szCs w:val="22"/>
              </w:rPr>
              <w:t>Jatropha curcas</w:t>
            </w:r>
          </w:p>
        </w:tc>
        <w:tc>
          <w:tcPr>
            <w:tcW w:w="567" w:type="pct"/>
          </w:tcPr>
          <w:p>
            <w:pPr>
              <w:jc w:val="both"/>
              <w:rPr>
                <w:rFonts w:ascii="Times New Roman" w:hAnsi="Times New Roman"/>
                <w:sz w:val="22"/>
                <w:szCs w:val="22"/>
              </w:rPr>
            </w:pPr>
            <w:r>
              <w:rPr>
                <w:rFonts w:ascii="Times New Roman" w:hAnsi="Times New Roman"/>
                <w:sz w:val="22"/>
                <w:szCs w:val="22"/>
              </w:rPr>
              <w:t>21804</w:t>
            </w:r>
          </w:p>
        </w:tc>
        <w:tc>
          <w:tcPr>
            <w:tcW w:w="666" w:type="pct"/>
          </w:tcPr>
          <w:p>
            <w:pPr>
              <w:jc w:val="both"/>
              <w:rPr>
                <w:rFonts w:ascii="Times New Roman" w:hAnsi="Times New Roman"/>
                <w:sz w:val="22"/>
                <w:szCs w:val="22"/>
              </w:rPr>
            </w:pPr>
            <w:r>
              <w:rPr>
                <w:rFonts w:ascii="Times New Roman" w:hAnsi="Times New Roman"/>
                <w:sz w:val="22"/>
                <w:szCs w:val="22"/>
              </w:rPr>
              <w:t>21668</w:t>
            </w:r>
          </w:p>
        </w:tc>
        <w:tc>
          <w:tcPr>
            <w:tcW w:w="753" w:type="pct"/>
          </w:tcPr>
          <w:p>
            <w:pPr>
              <w:jc w:val="both"/>
              <w:rPr>
                <w:rFonts w:ascii="Times New Roman" w:hAnsi="Times New Roman"/>
                <w:sz w:val="22"/>
                <w:szCs w:val="22"/>
              </w:rPr>
            </w:pPr>
            <w:r>
              <w:rPr>
                <w:rFonts w:ascii="Times New Roman" w:hAnsi="Times New Roman"/>
                <w:sz w:val="22"/>
                <w:szCs w:val="22"/>
              </w:rPr>
              <w:t>136</w:t>
            </w:r>
          </w:p>
        </w:tc>
        <w:tc>
          <w:tcPr>
            <w:tcW w:w="585" w:type="pct"/>
          </w:tcPr>
          <w:p>
            <w:pPr>
              <w:jc w:val="both"/>
              <w:rPr>
                <w:rFonts w:ascii="Times New Roman" w:hAnsi="Times New Roman"/>
                <w:sz w:val="22"/>
                <w:szCs w:val="22"/>
              </w:rPr>
            </w:pPr>
            <w:r>
              <w:rPr>
                <w:rFonts w:ascii="Times New Roman" w:hAnsi="Times New Roman"/>
                <w:sz w:val="22"/>
                <w:szCs w:val="22"/>
              </w:rPr>
              <w:t>10811</w:t>
            </w:r>
          </w:p>
        </w:tc>
        <w:tc>
          <w:tcPr>
            <w:tcW w:w="526" w:type="pct"/>
          </w:tcPr>
          <w:p>
            <w:pPr>
              <w:jc w:val="both"/>
              <w:rPr>
                <w:rFonts w:ascii="Times New Roman" w:hAnsi="Times New Roman"/>
                <w:sz w:val="22"/>
                <w:szCs w:val="22"/>
              </w:rPr>
            </w:pPr>
            <w:r>
              <w:rPr>
                <w:rFonts w:ascii="Times New Roman" w:hAnsi="Times New Roman"/>
                <w:sz w:val="22"/>
                <w:szCs w:val="22"/>
              </w:rPr>
              <w:t>310</w:t>
            </w:r>
          </w:p>
        </w:tc>
        <w:tc>
          <w:tcPr>
            <w:tcW w:w="677" w:type="pct"/>
          </w:tcPr>
          <w:p>
            <w:pPr>
              <w:jc w:val="both"/>
              <w:rPr>
                <w:rFonts w:ascii="Times New Roman" w:hAnsi="Times New Roman"/>
                <w:sz w:val="22"/>
                <w:szCs w:val="22"/>
              </w:rPr>
            </w:pPr>
            <w:r>
              <w:rPr>
                <w:rFonts w:ascii="Times New Roman" w:hAnsi="Times New Roman"/>
                <w:sz w:val="22"/>
                <w:szCs w:val="22"/>
              </w:rPr>
              <w:t>71</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222" w:type="pct"/>
          </w:tcPr>
          <w:p>
            <w:pPr>
              <w:jc w:val="both"/>
              <w:rPr>
                <w:rFonts w:ascii="Times New Roman" w:hAnsi="Times New Roman"/>
                <w:i/>
                <w:sz w:val="22"/>
                <w:szCs w:val="22"/>
              </w:rPr>
            </w:pPr>
            <w:r>
              <w:rPr>
                <w:rFonts w:ascii="Times New Roman" w:hAnsi="Times New Roman" w:cs="Times New Roman"/>
                <w:i/>
                <w:sz w:val="22"/>
                <w:szCs w:val="22"/>
              </w:rPr>
              <w:t>Hevea brasiliensis</w:t>
            </w:r>
          </w:p>
        </w:tc>
        <w:tc>
          <w:tcPr>
            <w:tcW w:w="567" w:type="pct"/>
          </w:tcPr>
          <w:p>
            <w:pPr>
              <w:jc w:val="both"/>
              <w:rPr>
                <w:rFonts w:ascii="Times New Roman" w:hAnsi="Times New Roman"/>
                <w:sz w:val="22"/>
                <w:szCs w:val="22"/>
              </w:rPr>
            </w:pPr>
            <w:r>
              <w:rPr>
                <w:rFonts w:ascii="Times New Roman" w:hAnsi="Times New Roman"/>
                <w:sz w:val="22"/>
                <w:szCs w:val="22"/>
              </w:rPr>
              <w:t>35267</w:t>
            </w:r>
          </w:p>
        </w:tc>
        <w:tc>
          <w:tcPr>
            <w:tcW w:w="666" w:type="pct"/>
          </w:tcPr>
          <w:p>
            <w:pPr>
              <w:jc w:val="both"/>
              <w:rPr>
                <w:rFonts w:ascii="Times New Roman" w:hAnsi="Times New Roman"/>
                <w:sz w:val="22"/>
                <w:szCs w:val="22"/>
              </w:rPr>
            </w:pPr>
            <w:r>
              <w:rPr>
                <w:rFonts w:ascii="Times New Roman" w:hAnsi="Times New Roman"/>
                <w:sz w:val="22"/>
                <w:szCs w:val="22"/>
              </w:rPr>
              <w:t>34792</w:t>
            </w:r>
          </w:p>
        </w:tc>
        <w:tc>
          <w:tcPr>
            <w:tcW w:w="753" w:type="pct"/>
          </w:tcPr>
          <w:p>
            <w:pPr>
              <w:jc w:val="both"/>
              <w:rPr>
                <w:rFonts w:ascii="Times New Roman" w:hAnsi="Times New Roman"/>
                <w:sz w:val="22"/>
                <w:szCs w:val="22"/>
              </w:rPr>
            </w:pPr>
            <w:r>
              <w:rPr>
                <w:rFonts w:ascii="Times New Roman" w:hAnsi="Times New Roman"/>
                <w:sz w:val="22"/>
                <w:szCs w:val="22"/>
              </w:rPr>
              <w:t>475</w:t>
            </w:r>
          </w:p>
        </w:tc>
        <w:tc>
          <w:tcPr>
            <w:tcW w:w="585" w:type="pct"/>
          </w:tcPr>
          <w:p>
            <w:pPr>
              <w:jc w:val="both"/>
              <w:rPr>
                <w:rFonts w:ascii="Times New Roman" w:hAnsi="Times New Roman"/>
                <w:sz w:val="22"/>
                <w:szCs w:val="22"/>
              </w:rPr>
            </w:pPr>
            <w:r>
              <w:rPr>
                <w:rFonts w:ascii="Times New Roman" w:hAnsi="Times New Roman"/>
                <w:sz w:val="22"/>
                <w:szCs w:val="22"/>
              </w:rPr>
              <w:t>11329</w:t>
            </w:r>
          </w:p>
        </w:tc>
        <w:tc>
          <w:tcPr>
            <w:tcW w:w="526" w:type="pct"/>
          </w:tcPr>
          <w:p>
            <w:pPr>
              <w:jc w:val="both"/>
              <w:rPr>
                <w:rFonts w:ascii="Times New Roman" w:hAnsi="Times New Roman"/>
                <w:sz w:val="22"/>
                <w:szCs w:val="22"/>
              </w:rPr>
            </w:pPr>
            <w:r>
              <w:rPr>
                <w:rFonts w:ascii="Times New Roman" w:hAnsi="Times New Roman"/>
                <w:sz w:val="22"/>
                <w:szCs w:val="22"/>
              </w:rPr>
              <w:t>983</w:t>
            </w:r>
          </w:p>
        </w:tc>
        <w:tc>
          <w:tcPr>
            <w:tcW w:w="677" w:type="pct"/>
          </w:tcPr>
          <w:p>
            <w:pPr>
              <w:jc w:val="both"/>
              <w:rPr>
                <w:rFonts w:ascii="Times New Roman" w:hAnsi="Times New Roman"/>
                <w:sz w:val="22"/>
                <w:szCs w:val="22"/>
              </w:rPr>
            </w:pPr>
            <w:r>
              <w:rPr>
                <w:rFonts w:ascii="Times New Roman" w:hAnsi="Times New Roman"/>
                <w:sz w:val="22"/>
                <w:szCs w:val="22"/>
              </w:rPr>
              <w:t>195</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222" w:type="pct"/>
          </w:tcPr>
          <w:p>
            <w:pPr>
              <w:jc w:val="both"/>
              <w:rPr>
                <w:rFonts w:ascii="Times New Roman" w:hAnsi="Times New Roman"/>
                <w:i/>
                <w:sz w:val="22"/>
                <w:szCs w:val="22"/>
              </w:rPr>
            </w:pPr>
            <w:r>
              <w:rPr>
                <w:rFonts w:ascii="Times New Roman" w:hAnsi="Times New Roman" w:cs="Times New Roman"/>
                <w:i/>
                <w:sz w:val="22"/>
                <w:szCs w:val="22"/>
              </w:rPr>
              <w:t>Oryza sativa</w:t>
            </w:r>
          </w:p>
        </w:tc>
        <w:tc>
          <w:tcPr>
            <w:tcW w:w="567" w:type="pct"/>
          </w:tcPr>
          <w:p>
            <w:pPr>
              <w:jc w:val="both"/>
              <w:rPr>
                <w:rFonts w:ascii="Times New Roman" w:hAnsi="Times New Roman"/>
                <w:sz w:val="22"/>
                <w:szCs w:val="22"/>
              </w:rPr>
            </w:pPr>
            <w:r>
              <w:rPr>
                <w:rFonts w:ascii="Times New Roman" w:hAnsi="Times New Roman"/>
                <w:sz w:val="22"/>
                <w:szCs w:val="22"/>
              </w:rPr>
              <w:t>42189</w:t>
            </w:r>
          </w:p>
        </w:tc>
        <w:tc>
          <w:tcPr>
            <w:tcW w:w="666" w:type="pct"/>
          </w:tcPr>
          <w:p>
            <w:pPr>
              <w:jc w:val="both"/>
              <w:rPr>
                <w:rFonts w:ascii="Times New Roman" w:hAnsi="Times New Roman"/>
                <w:sz w:val="22"/>
                <w:szCs w:val="22"/>
              </w:rPr>
            </w:pPr>
            <w:r>
              <w:rPr>
                <w:rFonts w:ascii="Times New Roman" w:hAnsi="Times New Roman"/>
                <w:sz w:val="22"/>
                <w:szCs w:val="22"/>
              </w:rPr>
              <w:t>35137</w:t>
            </w:r>
          </w:p>
        </w:tc>
        <w:tc>
          <w:tcPr>
            <w:tcW w:w="753" w:type="pct"/>
          </w:tcPr>
          <w:p>
            <w:pPr>
              <w:jc w:val="both"/>
              <w:rPr>
                <w:rFonts w:ascii="Times New Roman" w:hAnsi="Times New Roman"/>
                <w:sz w:val="22"/>
                <w:szCs w:val="22"/>
              </w:rPr>
            </w:pPr>
            <w:r>
              <w:rPr>
                <w:rFonts w:ascii="Times New Roman" w:hAnsi="Times New Roman"/>
                <w:sz w:val="22"/>
                <w:szCs w:val="22"/>
              </w:rPr>
              <w:t>5494</w:t>
            </w:r>
          </w:p>
        </w:tc>
        <w:tc>
          <w:tcPr>
            <w:tcW w:w="585" w:type="pct"/>
          </w:tcPr>
          <w:p>
            <w:pPr>
              <w:jc w:val="both"/>
              <w:rPr>
                <w:rFonts w:ascii="Times New Roman" w:hAnsi="Times New Roman"/>
                <w:sz w:val="22"/>
                <w:szCs w:val="22"/>
              </w:rPr>
            </w:pPr>
            <w:r>
              <w:rPr>
                <w:rFonts w:ascii="Times New Roman" w:hAnsi="Times New Roman"/>
                <w:sz w:val="22"/>
                <w:szCs w:val="22"/>
              </w:rPr>
              <w:t>12039</w:t>
            </w:r>
          </w:p>
        </w:tc>
        <w:tc>
          <w:tcPr>
            <w:tcW w:w="526" w:type="pct"/>
          </w:tcPr>
          <w:p>
            <w:pPr>
              <w:jc w:val="both"/>
              <w:rPr>
                <w:rFonts w:ascii="Times New Roman" w:hAnsi="Times New Roman"/>
                <w:sz w:val="22"/>
                <w:szCs w:val="22"/>
              </w:rPr>
            </w:pPr>
            <w:r>
              <w:rPr>
                <w:rFonts w:ascii="Times New Roman" w:hAnsi="Times New Roman"/>
                <w:sz w:val="22"/>
                <w:szCs w:val="22"/>
              </w:rPr>
              <w:t>11263</w:t>
            </w:r>
          </w:p>
        </w:tc>
        <w:tc>
          <w:tcPr>
            <w:tcW w:w="677" w:type="pct"/>
          </w:tcPr>
          <w:p>
            <w:pPr>
              <w:jc w:val="both"/>
              <w:rPr>
                <w:rFonts w:ascii="Times New Roman" w:hAnsi="Times New Roman"/>
                <w:sz w:val="22"/>
                <w:szCs w:val="22"/>
              </w:rPr>
            </w:pPr>
            <w:r>
              <w:rPr>
                <w:rFonts w:ascii="Times New Roman" w:hAnsi="Times New Roman"/>
                <w:sz w:val="22"/>
                <w:szCs w:val="22"/>
              </w:rPr>
              <w:t>2038</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222" w:type="pct"/>
          </w:tcPr>
          <w:p>
            <w:pPr>
              <w:jc w:val="both"/>
              <w:rPr>
                <w:rFonts w:ascii="Times New Roman" w:hAnsi="Times New Roman"/>
                <w:i/>
                <w:sz w:val="22"/>
                <w:szCs w:val="22"/>
              </w:rPr>
            </w:pPr>
            <w:r>
              <w:rPr>
                <w:rFonts w:ascii="Times New Roman" w:hAnsi="Times New Roman" w:cs="Times New Roman"/>
                <w:i/>
                <w:sz w:val="22"/>
                <w:szCs w:val="22"/>
              </w:rPr>
              <w:t>Amborella trichopoda</w:t>
            </w:r>
          </w:p>
        </w:tc>
        <w:tc>
          <w:tcPr>
            <w:tcW w:w="567" w:type="pct"/>
          </w:tcPr>
          <w:p>
            <w:pPr>
              <w:jc w:val="both"/>
              <w:rPr>
                <w:rFonts w:ascii="Times New Roman" w:hAnsi="Times New Roman"/>
                <w:sz w:val="22"/>
                <w:szCs w:val="22"/>
              </w:rPr>
            </w:pPr>
            <w:r>
              <w:rPr>
                <w:rFonts w:ascii="Times New Roman" w:hAnsi="Times New Roman"/>
                <w:sz w:val="22"/>
                <w:szCs w:val="22"/>
              </w:rPr>
              <w:t>26846</w:t>
            </w:r>
          </w:p>
        </w:tc>
        <w:tc>
          <w:tcPr>
            <w:tcW w:w="666" w:type="pct"/>
          </w:tcPr>
          <w:p>
            <w:pPr>
              <w:jc w:val="both"/>
              <w:rPr>
                <w:rFonts w:ascii="Times New Roman" w:hAnsi="Times New Roman"/>
                <w:sz w:val="22"/>
                <w:szCs w:val="22"/>
              </w:rPr>
            </w:pPr>
            <w:r>
              <w:rPr>
                <w:rFonts w:ascii="Times New Roman" w:hAnsi="Times New Roman"/>
                <w:sz w:val="22"/>
                <w:szCs w:val="22"/>
              </w:rPr>
              <w:t>22925</w:t>
            </w:r>
          </w:p>
        </w:tc>
        <w:tc>
          <w:tcPr>
            <w:tcW w:w="753" w:type="pct"/>
          </w:tcPr>
          <w:p>
            <w:pPr>
              <w:jc w:val="both"/>
              <w:rPr>
                <w:rFonts w:ascii="Times New Roman" w:hAnsi="Times New Roman"/>
                <w:sz w:val="22"/>
                <w:szCs w:val="22"/>
              </w:rPr>
            </w:pPr>
            <w:r>
              <w:rPr>
                <w:rFonts w:ascii="Times New Roman" w:hAnsi="Times New Roman"/>
                <w:sz w:val="22"/>
                <w:szCs w:val="22"/>
              </w:rPr>
              <w:t>3921</w:t>
            </w:r>
          </w:p>
        </w:tc>
        <w:tc>
          <w:tcPr>
            <w:tcW w:w="585" w:type="pct"/>
          </w:tcPr>
          <w:p>
            <w:pPr>
              <w:jc w:val="both"/>
              <w:rPr>
                <w:rFonts w:ascii="Times New Roman" w:hAnsi="Times New Roman"/>
                <w:sz w:val="22"/>
                <w:szCs w:val="22"/>
              </w:rPr>
            </w:pPr>
            <w:r>
              <w:rPr>
                <w:rFonts w:ascii="Times New Roman" w:hAnsi="Times New Roman"/>
                <w:sz w:val="22"/>
                <w:szCs w:val="22"/>
              </w:rPr>
              <w:t>11341</w:t>
            </w:r>
          </w:p>
        </w:tc>
        <w:tc>
          <w:tcPr>
            <w:tcW w:w="526" w:type="pct"/>
          </w:tcPr>
          <w:p>
            <w:pPr>
              <w:jc w:val="both"/>
              <w:rPr>
                <w:rFonts w:ascii="Times New Roman" w:hAnsi="Times New Roman"/>
                <w:sz w:val="22"/>
                <w:szCs w:val="22"/>
              </w:rPr>
            </w:pPr>
            <w:r>
              <w:rPr>
                <w:rFonts w:ascii="Times New Roman" w:hAnsi="Times New Roman"/>
                <w:sz w:val="22"/>
                <w:szCs w:val="22"/>
              </w:rPr>
              <w:t>4163</w:t>
            </w:r>
          </w:p>
        </w:tc>
        <w:tc>
          <w:tcPr>
            <w:tcW w:w="677" w:type="pct"/>
          </w:tcPr>
          <w:p>
            <w:pPr>
              <w:jc w:val="both"/>
              <w:rPr>
                <w:rFonts w:ascii="Times New Roman" w:hAnsi="Times New Roman"/>
                <w:sz w:val="22"/>
                <w:szCs w:val="22"/>
              </w:rPr>
            </w:pPr>
            <w:r>
              <w:rPr>
                <w:rFonts w:ascii="Times New Roman" w:hAnsi="Times New Roman"/>
                <w:sz w:val="22"/>
                <w:szCs w:val="22"/>
              </w:rPr>
              <w:t>823</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222" w:type="pct"/>
          </w:tcPr>
          <w:p>
            <w:pPr>
              <w:jc w:val="both"/>
              <w:rPr>
                <w:rFonts w:ascii="Times New Roman" w:hAnsi="Times New Roman" w:cs="Times New Roman"/>
                <w:i/>
                <w:sz w:val="22"/>
                <w:szCs w:val="22"/>
              </w:rPr>
            </w:pPr>
            <w:r>
              <w:rPr>
                <w:rFonts w:ascii="Times New Roman" w:hAnsi="Times New Roman" w:cs="Times New Roman"/>
                <w:i/>
                <w:sz w:val="22"/>
                <w:szCs w:val="22"/>
              </w:rPr>
              <w:t>Coptis chinensis</w:t>
            </w:r>
          </w:p>
        </w:tc>
        <w:tc>
          <w:tcPr>
            <w:tcW w:w="567" w:type="pct"/>
          </w:tcPr>
          <w:p>
            <w:pPr>
              <w:jc w:val="both"/>
              <w:rPr>
                <w:rFonts w:ascii="Times New Roman" w:hAnsi="Times New Roman"/>
                <w:sz w:val="22"/>
                <w:szCs w:val="22"/>
              </w:rPr>
            </w:pPr>
            <w:r>
              <w:rPr>
                <w:rFonts w:ascii="Times New Roman" w:hAnsi="Times New Roman"/>
                <w:sz w:val="22"/>
                <w:szCs w:val="22"/>
              </w:rPr>
              <w:t>40011</w:t>
            </w:r>
          </w:p>
        </w:tc>
        <w:tc>
          <w:tcPr>
            <w:tcW w:w="666" w:type="pct"/>
          </w:tcPr>
          <w:p>
            <w:pPr>
              <w:jc w:val="both"/>
              <w:rPr>
                <w:rFonts w:ascii="Times New Roman" w:hAnsi="Times New Roman"/>
                <w:sz w:val="22"/>
                <w:szCs w:val="22"/>
              </w:rPr>
            </w:pPr>
            <w:r>
              <w:rPr>
                <w:rFonts w:ascii="Times New Roman" w:hAnsi="Times New Roman"/>
                <w:sz w:val="22"/>
                <w:szCs w:val="22"/>
              </w:rPr>
              <w:t>38509</w:t>
            </w:r>
          </w:p>
        </w:tc>
        <w:tc>
          <w:tcPr>
            <w:tcW w:w="753" w:type="pct"/>
          </w:tcPr>
          <w:p>
            <w:pPr>
              <w:jc w:val="both"/>
              <w:rPr>
                <w:rFonts w:ascii="Times New Roman" w:hAnsi="Times New Roman"/>
                <w:sz w:val="22"/>
                <w:szCs w:val="22"/>
              </w:rPr>
            </w:pPr>
            <w:r>
              <w:rPr>
                <w:rFonts w:ascii="Times New Roman" w:hAnsi="Times New Roman"/>
                <w:sz w:val="22"/>
                <w:szCs w:val="22"/>
              </w:rPr>
              <w:t>1502</w:t>
            </w:r>
          </w:p>
        </w:tc>
        <w:tc>
          <w:tcPr>
            <w:tcW w:w="585" w:type="pct"/>
          </w:tcPr>
          <w:p>
            <w:pPr>
              <w:jc w:val="both"/>
              <w:rPr>
                <w:rFonts w:ascii="Times New Roman" w:hAnsi="Times New Roman"/>
                <w:sz w:val="22"/>
                <w:szCs w:val="22"/>
              </w:rPr>
            </w:pPr>
            <w:r>
              <w:rPr>
                <w:rFonts w:ascii="Times New Roman" w:hAnsi="Times New Roman"/>
                <w:sz w:val="22"/>
                <w:szCs w:val="22"/>
              </w:rPr>
              <w:t>12938</w:t>
            </w:r>
          </w:p>
        </w:tc>
        <w:tc>
          <w:tcPr>
            <w:tcW w:w="526" w:type="pct"/>
          </w:tcPr>
          <w:p>
            <w:pPr>
              <w:jc w:val="both"/>
              <w:rPr>
                <w:rFonts w:ascii="Times New Roman" w:hAnsi="Times New Roman"/>
                <w:sz w:val="22"/>
                <w:szCs w:val="22"/>
              </w:rPr>
            </w:pPr>
            <w:r>
              <w:rPr>
                <w:rFonts w:ascii="Times New Roman" w:hAnsi="Times New Roman"/>
                <w:sz w:val="22"/>
                <w:szCs w:val="22"/>
              </w:rPr>
              <w:t>4856</w:t>
            </w:r>
          </w:p>
        </w:tc>
        <w:tc>
          <w:tcPr>
            <w:tcW w:w="677" w:type="pct"/>
          </w:tcPr>
          <w:p>
            <w:pPr>
              <w:jc w:val="both"/>
              <w:rPr>
                <w:rFonts w:ascii="Times New Roman" w:hAnsi="Times New Roman"/>
                <w:sz w:val="22"/>
                <w:szCs w:val="22"/>
              </w:rPr>
            </w:pPr>
            <w:r>
              <w:rPr>
                <w:rFonts w:ascii="Times New Roman" w:hAnsi="Times New Roman"/>
                <w:sz w:val="22"/>
                <w:szCs w:val="22"/>
              </w:rPr>
              <w:t>1062</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222" w:type="pct"/>
          </w:tcPr>
          <w:p>
            <w:pPr>
              <w:jc w:val="both"/>
              <w:rPr>
                <w:rFonts w:ascii="Times New Roman" w:hAnsi="Times New Roman" w:cs="Times New Roman"/>
                <w:i/>
                <w:sz w:val="22"/>
                <w:szCs w:val="22"/>
              </w:rPr>
            </w:pPr>
            <w:r>
              <w:rPr>
                <w:rFonts w:ascii="Times New Roman" w:hAnsi="Times New Roman" w:cs="Times New Roman"/>
                <w:i/>
                <w:sz w:val="22"/>
                <w:szCs w:val="22"/>
              </w:rPr>
              <w:t>Gnetum montanum</w:t>
            </w:r>
          </w:p>
        </w:tc>
        <w:tc>
          <w:tcPr>
            <w:tcW w:w="567" w:type="pct"/>
          </w:tcPr>
          <w:p>
            <w:pPr>
              <w:jc w:val="both"/>
              <w:rPr>
                <w:rFonts w:ascii="Times New Roman" w:hAnsi="Times New Roman"/>
                <w:sz w:val="22"/>
                <w:szCs w:val="22"/>
              </w:rPr>
            </w:pPr>
            <w:r>
              <w:rPr>
                <w:rFonts w:ascii="Times New Roman" w:hAnsi="Times New Roman"/>
                <w:sz w:val="22"/>
                <w:szCs w:val="22"/>
              </w:rPr>
              <w:t>27491</w:t>
            </w:r>
          </w:p>
        </w:tc>
        <w:tc>
          <w:tcPr>
            <w:tcW w:w="666" w:type="pct"/>
          </w:tcPr>
          <w:p>
            <w:pPr>
              <w:jc w:val="both"/>
              <w:rPr>
                <w:rFonts w:ascii="Times New Roman" w:hAnsi="Times New Roman"/>
                <w:sz w:val="22"/>
                <w:szCs w:val="22"/>
              </w:rPr>
            </w:pPr>
            <w:r>
              <w:rPr>
                <w:rFonts w:ascii="Times New Roman" w:hAnsi="Times New Roman"/>
                <w:sz w:val="22"/>
                <w:szCs w:val="22"/>
              </w:rPr>
              <w:t>25295</w:t>
            </w:r>
          </w:p>
        </w:tc>
        <w:tc>
          <w:tcPr>
            <w:tcW w:w="753" w:type="pct"/>
          </w:tcPr>
          <w:p>
            <w:pPr>
              <w:jc w:val="both"/>
              <w:rPr>
                <w:rFonts w:ascii="Times New Roman" w:hAnsi="Times New Roman"/>
                <w:sz w:val="22"/>
                <w:szCs w:val="22"/>
              </w:rPr>
            </w:pPr>
            <w:r>
              <w:rPr>
                <w:rFonts w:ascii="Times New Roman" w:hAnsi="Times New Roman"/>
                <w:sz w:val="22"/>
                <w:szCs w:val="22"/>
              </w:rPr>
              <w:t>2059</w:t>
            </w:r>
          </w:p>
        </w:tc>
        <w:tc>
          <w:tcPr>
            <w:tcW w:w="585" w:type="pct"/>
          </w:tcPr>
          <w:p>
            <w:pPr>
              <w:jc w:val="both"/>
              <w:rPr>
                <w:rFonts w:ascii="Times New Roman" w:hAnsi="Times New Roman"/>
                <w:sz w:val="22"/>
                <w:szCs w:val="22"/>
              </w:rPr>
            </w:pPr>
            <w:r>
              <w:rPr>
                <w:rFonts w:ascii="Times New Roman" w:hAnsi="Times New Roman"/>
                <w:sz w:val="22"/>
                <w:szCs w:val="22"/>
              </w:rPr>
              <w:t>10782</w:t>
            </w:r>
          </w:p>
        </w:tc>
        <w:tc>
          <w:tcPr>
            <w:tcW w:w="526" w:type="pct"/>
          </w:tcPr>
          <w:p>
            <w:pPr>
              <w:jc w:val="both"/>
              <w:rPr>
                <w:rFonts w:ascii="Times New Roman" w:hAnsi="Times New Roman"/>
                <w:sz w:val="22"/>
                <w:szCs w:val="22"/>
              </w:rPr>
            </w:pPr>
            <w:r>
              <w:rPr>
                <w:rFonts w:ascii="Times New Roman" w:hAnsi="Times New Roman"/>
                <w:sz w:val="22"/>
                <w:szCs w:val="22"/>
              </w:rPr>
              <w:t>3347</w:t>
            </w:r>
          </w:p>
        </w:tc>
        <w:tc>
          <w:tcPr>
            <w:tcW w:w="677" w:type="pct"/>
          </w:tcPr>
          <w:p>
            <w:pPr>
              <w:jc w:val="both"/>
              <w:rPr>
                <w:rFonts w:ascii="Times New Roman" w:hAnsi="Times New Roman"/>
                <w:sz w:val="22"/>
                <w:szCs w:val="22"/>
              </w:rPr>
            </w:pPr>
            <w:r>
              <w:rPr>
                <w:rFonts w:ascii="Times New Roman" w:hAnsi="Times New Roman"/>
                <w:sz w:val="22"/>
                <w:szCs w:val="22"/>
              </w:rPr>
              <w:t>716</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222" w:type="pct"/>
          </w:tcPr>
          <w:p>
            <w:pPr>
              <w:jc w:val="both"/>
              <w:rPr>
                <w:rFonts w:ascii="Times New Roman" w:hAnsi="Times New Roman" w:cs="Times New Roman"/>
                <w:i/>
                <w:sz w:val="22"/>
                <w:szCs w:val="22"/>
              </w:rPr>
            </w:pPr>
            <w:r>
              <w:rPr>
                <w:rFonts w:ascii="Times New Roman" w:hAnsi="Times New Roman" w:cs="Times New Roman"/>
                <w:i/>
                <w:sz w:val="22"/>
                <w:szCs w:val="22"/>
              </w:rPr>
              <w:t>Kingdonia uniflora</w:t>
            </w:r>
          </w:p>
        </w:tc>
        <w:tc>
          <w:tcPr>
            <w:tcW w:w="567" w:type="pct"/>
          </w:tcPr>
          <w:p>
            <w:pPr>
              <w:jc w:val="both"/>
              <w:rPr>
                <w:rFonts w:ascii="Times New Roman" w:hAnsi="Times New Roman"/>
                <w:sz w:val="22"/>
                <w:szCs w:val="22"/>
              </w:rPr>
            </w:pPr>
            <w:r>
              <w:rPr>
                <w:rFonts w:ascii="Times New Roman" w:hAnsi="Times New Roman"/>
                <w:sz w:val="22"/>
                <w:szCs w:val="22"/>
              </w:rPr>
              <w:t>43300</w:t>
            </w:r>
          </w:p>
        </w:tc>
        <w:tc>
          <w:tcPr>
            <w:tcW w:w="666" w:type="pct"/>
          </w:tcPr>
          <w:p>
            <w:pPr>
              <w:jc w:val="both"/>
              <w:rPr>
                <w:rFonts w:ascii="Times New Roman" w:hAnsi="Times New Roman"/>
                <w:sz w:val="22"/>
                <w:szCs w:val="22"/>
              </w:rPr>
            </w:pPr>
            <w:r>
              <w:rPr>
                <w:rFonts w:ascii="Times New Roman" w:hAnsi="Times New Roman"/>
                <w:sz w:val="22"/>
                <w:szCs w:val="22"/>
              </w:rPr>
              <w:t>41373</w:t>
            </w:r>
          </w:p>
        </w:tc>
        <w:tc>
          <w:tcPr>
            <w:tcW w:w="753" w:type="pct"/>
          </w:tcPr>
          <w:p>
            <w:pPr>
              <w:jc w:val="both"/>
              <w:rPr>
                <w:rFonts w:ascii="Times New Roman" w:hAnsi="Times New Roman"/>
                <w:sz w:val="22"/>
                <w:szCs w:val="22"/>
              </w:rPr>
            </w:pPr>
            <w:r>
              <w:rPr>
                <w:rFonts w:ascii="Times New Roman" w:hAnsi="Times New Roman"/>
                <w:sz w:val="22"/>
                <w:szCs w:val="22"/>
              </w:rPr>
              <w:t>1927</w:t>
            </w:r>
          </w:p>
        </w:tc>
        <w:tc>
          <w:tcPr>
            <w:tcW w:w="585" w:type="pct"/>
          </w:tcPr>
          <w:p>
            <w:pPr>
              <w:jc w:val="both"/>
              <w:rPr>
                <w:rFonts w:ascii="Times New Roman" w:hAnsi="Times New Roman"/>
                <w:sz w:val="22"/>
                <w:szCs w:val="22"/>
              </w:rPr>
            </w:pPr>
            <w:r>
              <w:rPr>
                <w:rFonts w:ascii="Times New Roman" w:hAnsi="Times New Roman"/>
                <w:sz w:val="22"/>
                <w:szCs w:val="22"/>
              </w:rPr>
              <w:t>12372</w:t>
            </w:r>
          </w:p>
        </w:tc>
        <w:tc>
          <w:tcPr>
            <w:tcW w:w="526" w:type="pct"/>
          </w:tcPr>
          <w:p>
            <w:pPr>
              <w:jc w:val="both"/>
              <w:rPr>
                <w:rFonts w:ascii="Times New Roman" w:hAnsi="Times New Roman"/>
                <w:sz w:val="22"/>
                <w:szCs w:val="22"/>
              </w:rPr>
            </w:pPr>
            <w:r>
              <w:rPr>
                <w:rFonts w:ascii="Times New Roman" w:hAnsi="Times New Roman"/>
                <w:sz w:val="22"/>
                <w:szCs w:val="22"/>
              </w:rPr>
              <w:t>9015</w:t>
            </w:r>
          </w:p>
        </w:tc>
        <w:tc>
          <w:tcPr>
            <w:tcW w:w="677" w:type="pct"/>
          </w:tcPr>
          <w:p>
            <w:pPr>
              <w:jc w:val="both"/>
              <w:rPr>
                <w:rFonts w:ascii="Times New Roman" w:hAnsi="Times New Roman"/>
                <w:sz w:val="22"/>
                <w:szCs w:val="22"/>
              </w:rPr>
            </w:pPr>
            <w:r>
              <w:rPr>
                <w:rFonts w:ascii="Times New Roman" w:hAnsi="Times New Roman"/>
                <w:sz w:val="22"/>
                <w:szCs w:val="22"/>
              </w:rPr>
              <w:t>1195</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222" w:type="pct"/>
          </w:tcPr>
          <w:p>
            <w:pPr>
              <w:jc w:val="both"/>
              <w:rPr>
                <w:rFonts w:ascii="Times New Roman" w:hAnsi="Times New Roman" w:cs="Times New Roman"/>
                <w:i/>
                <w:sz w:val="22"/>
                <w:szCs w:val="22"/>
              </w:rPr>
            </w:pPr>
            <w:r>
              <w:rPr>
                <w:rFonts w:ascii="Times New Roman" w:hAnsi="Times New Roman" w:cs="Times New Roman"/>
                <w:i/>
                <w:sz w:val="22"/>
                <w:szCs w:val="22"/>
              </w:rPr>
              <w:t>Physcomitrium patens</w:t>
            </w:r>
          </w:p>
        </w:tc>
        <w:tc>
          <w:tcPr>
            <w:tcW w:w="567" w:type="pct"/>
          </w:tcPr>
          <w:p>
            <w:pPr>
              <w:jc w:val="both"/>
              <w:rPr>
                <w:rFonts w:ascii="Times New Roman" w:hAnsi="Times New Roman"/>
                <w:sz w:val="22"/>
                <w:szCs w:val="22"/>
              </w:rPr>
            </w:pPr>
            <w:r>
              <w:rPr>
                <w:rFonts w:ascii="Times New Roman" w:hAnsi="Times New Roman"/>
                <w:sz w:val="22"/>
                <w:szCs w:val="22"/>
              </w:rPr>
              <w:t>48022</w:t>
            </w:r>
          </w:p>
        </w:tc>
        <w:tc>
          <w:tcPr>
            <w:tcW w:w="666" w:type="pct"/>
          </w:tcPr>
          <w:p>
            <w:pPr>
              <w:jc w:val="both"/>
              <w:rPr>
                <w:rFonts w:ascii="Times New Roman" w:hAnsi="Times New Roman"/>
                <w:sz w:val="22"/>
                <w:szCs w:val="22"/>
              </w:rPr>
            </w:pPr>
            <w:r>
              <w:rPr>
                <w:rFonts w:ascii="Times New Roman" w:hAnsi="Times New Roman"/>
                <w:sz w:val="22"/>
                <w:szCs w:val="22"/>
              </w:rPr>
              <w:t>46653</w:t>
            </w:r>
          </w:p>
        </w:tc>
        <w:tc>
          <w:tcPr>
            <w:tcW w:w="753" w:type="pct"/>
          </w:tcPr>
          <w:p>
            <w:pPr>
              <w:jc w:val="both"/>
              <w:rPr>
                <w:rFonts w:ascii="Times New Roman" w:hAnsi="Times New Roman"/>
                <w:sz w:val="22"/>
                <w:szCs w:val="22"/>
              </w:rPr>
            </w:pPr>
            <w:r>
              <w:rPr>
                <w:rFonts w:ascii="Times New Roman" w:hAnsi="Times New Roman"/>
                <w:sz w:val="22"/>
                <w:szCs w:val="22"/>
              </w:rPr>
              <w:t>1369</w:t>
            </w:r>
          </w:p>
        </w:tc>
        <w:tc>
          <w:tcPr>
            <w:tcW w:w="585" w:type="pct"/>
          </w:tcPr>
          <w:p>
            <w:pPr>
              <w:jc w:val="both"/>
              <w:rPr>
                <w:rFonts w:ascii="Times New Roman" w:hAnsi="Times New Roman"/>
                <w:sz w:val="22"/>
                <w:szCs w:val="22"/>
              </w:rPr>
            </w:pPr>
            <w:r>
              <w:rPr>
                <w:rFonts w:ascii="Times New Roman" w:hAnsi="Times New Roman"/>
                <w:sz w:val="22"/>
                <w:szCs w:val="22"/>
              </w:rPr>
              <w:t>10026</w:t>
            </w:r>
          </w:p>
        </w:tc>
        <w:tc>
          <w:tcPr>
            <w:tcW w:w="526" w:type="pct"/>
          </w:tcPr>
          <w:p>
            <w:pPr>
              <w:jc w:val="both"/>
              <w:rPr>
                <w:rFonts w:ascii="Times New Roman" w:hAnsi="Times New Roman"/>
                <w:sz w:val="22"/>
                <w:szCs w:val="22"/>
              </w:rPr>
            </w:pPr>
            <w:r>
              <w:rPr>
                <w:rFonts w:ascii="Times New Roman" w:hAnsi="Times New Roman"/>
                <w:sz w:val="22"/>
                <w:szCs w:val="22"/>
              </w:rPr>
              <w:t>13349</w:t>
            </w:r>
          </w:p>
        </w:tc>
        <w:tc>
          <w:tcPr>
            <w:tcW w:w="677" w:type="pct"/>
          </w:tcPr>
          <w:p>
            <w:pPr>
              <w:jc w:val="both"/>
              <w:rPr>
                <w:rFonts w:ascii="Times New Roman" w:hAnsi="Times New Roman"/>
                <w:sz w:val="22"/>
                <w:szCs w:val="22"/>
              </w:rPr>
            </w:pPr>
            <w:r>
              <w:rPr>
                <w:rFonts w:ascii="Times New Roman" w:hAnsi="Times New Roman"/>
                <w:sz w:val="22"/>
                <w:szCs w:val="22"/>
              </w:rPr>
              <w:t>2270</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222" w:type="pct"/>
          </w:tcPr>
          <w:p>
            <w:pPr>
              <w:jc w:val="both"/>
              <w:rPr>
                <w:rFonts w:ascii="Times New Roman" w:hAnsi="Times New Roman" w:cs="Times New Roman"/>
                <w:i/>
                <w:sz w:val="22"/>
                <w:szCs w:val="22"/>
              </w:rPr>
            </w:pPr>
            <w:r>
              <w:rPr>
                <w:rFonts w:ascii="Times New Roman" w:hAnsi="Times New Roman" w:cs="Times New Roman"/>
                <w:i/>
                <w:sz w:val="22"/>
                <w:szCs w:val="22"/>
              </w:rPr>
              <w:t>Thalictrum</w:t>
            </w:r>
            <w:r>
              <w:rPr>
                <w:rFonts w:hint="eastAsia" w:ascii="Times New Roman" w:hAnsi="Times New Roman" w:cs="Times New Roman"/>
                <w:i/>
                <w:sz w:val="22"/>
                <w:szCs w:val="22"/>
              </w:rPr>
              <w:t xml:space="preserve"> </w:t>
            </w:r>
            <w:r>
              <w:rPr>
                <w:rFonts w:ascii="Times New Roman" w:hAnsi="Times New Roman" w:cs="Times New Roman"/>
                <w:i/>
                <w:sz w:val="22"/>
                <w:szCs w:val="22"/>
              </w:rPr>
              <w:t>thalictroides</w:t>
            </w:r>
          </w:p>
        </w:tc>
        <w:tc>
          <w:tcPr>
            <w:tcW w:w="567" w:type="pct"/>
          </w:tcPr>
          <w:p>
            <w:pPr>
              <w:jc w:val="both"/>
              <w:rPr>
                <w:rFonts w:ascii="Times New Roman" w:hAnsi="Times New Roman"/>
                <w:sz w:val="22"/>
                <w:szCs w:val="22"/>
              </w:rPr>
            </w:pPr>
            <w:r>
              <w:rPr>
                <w:rFonts w:ascii="Times New Roman" w:hAnsi="Times New Roman"/>
                <w:sz w:val="22"/>
                <w:szCs w:val="22"/>
              </w:rPr>
              <w:t>33624</w:t>
            </w:r>
          </w:p>
        </w:tc>
        <w:tc>
          <w:tcPr>
            <w:tcW w:w="666" w:type="pct"/>
          </w:tcPr>
          <w:p>
            <w:pPr>
              <w:jc w:val="both"/>
              <w:rPr>
                <w:rFonts w:ascii="Times New Roman" w:hAnsi="Times New Roman"/>
                <w:sz w:val="22"/>
                <w:szCs w:val="22"/>
              </w:rPr>
            </w:pPr>
            <w:r>
              <w:rPr>
                <w:rFonts w:ascii="Times New Roman" w:hAnsi="Times New Roman"/>
                <w:sz w:val="22"/>
                <w:szCs w:val="22"/>
              </w:rPr>
              <w:t>30600</w:t>
            </w:r>
          </w:p>
        </w:tc>
        <w:tc>
          <w:tcPr>
            <w:tcW w:w="753" w:type="pct"/>
          </w:tcPr>
          <w:p>
            <w:pPr>
              <w:jc w:val="both"/>
              <w:rPr>
                <w:rFonts w:ascii="Times New Roman" w:hAnsi="Times New Roman"/>
                <w:sz w:val="22"/>
                <w:szCs w:val="22"/>
              </w:rPr>
            </w:pPr>
            <w:r>
              <w:rPr>
                <w:rFonts w:ascii="Times New Roman" w:hAnsi="Times New Roman"/>
                <w:sz w:val="22"/>
                <w:szCs w:val="22"/>
              </w:rPr>
              <w:t>3024</w:t>
            </w:r>
          </w:p>
        </w:tc>
        <w:tc>
          <w:tcPr>
            <w:tcW w:w="585" w:type="pct"/>
          </w:tcPr>
          <w:p>
            <w:pPr>
              <w:jc w:val="both"/>
              <w:rPr>
                <w:rFonts w:ascii="Times New Roman" w:hAnsi="Times New Roman"/>
                <w:sz w:val="22"/>
                <w:szCs w:val="22"/>
              </w:rPr>
            </w:pPr>
            <w:r>
              <w:rPr>
                <w:rFonts w:ascii="Times New Roman" w:hAnsi="Times New Roman"/>
                <w:sz w:val="22"/>
                <w:szCs w:val="22"/>
              </w:rPr>
              <w:t>13024</w:t>
            </w:r>
          </w:p>
        </w:tc>
        <w:tc>
          <w:tcPr>
            <w:tcW w:w="526" w:type="pct"/>
          </w:tcPr>
          <w:p>
            <w:pPr>
              <w:jc w:val="both"/>
              <w:rPr>
                <w:rFonts w:ascii="Times New Roman" w:hAnsi="Times New Roman"/>
                <w:sz w:val="22"/>
                <w:szCs w:val="22"/>
              </w:rPr>
            </w:pPr>
            <w:r>
              <w:rPr>
                <w:rFonts w:ascii="Times New Roman" w:hAnsi="Times New Roman"/>
                <w:sz w:val="22"/>
                <w:szCs w:val="22"/>
              </w:rPr>
              <w:t>2704</w:t>
            </w:r>
          </w:p>
        </w:tc>
        <w:tc>
          <w:tcPr>
            <w:tcW w:w="677" w:type="pct"/>
          </w:tcPr>
          <w:p>
            <w:pPr>
              <w:jc w:val="both"/>
              <w:rPr>
                <w:rFonts w:ascii="Times New Roman" w:hAnsi="Times New Roman"/>
                <w:sz w:val="22"/>
                <w:szCs w:val="22"/>
              </w:rPr>
            </w:pPr>
            <w:r>
              <w:rPr>
                <w:rFonts w:ascii="Times New Roman" w:hAnsi="Times New Roman"/>
                <w:sz w:val="22"/>
                <w:szCs w:val="22"/>
              </w:rPr>
              <w:t>750</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222" w:type="pct"/>
          </w:tcPr>
          <w:p>
            <w:pPr>
              <w:jc w:val="both"/>
              <w:rPr>
                <w:rFonts w:ascii="Times New Roman" w:hAnsi="Times New Roman" w:cs="Times New Roman"/>
                <w:i/>
                <w:sz w:val="22"/>
                <w:szCs w:val="22"/>
              </w:rPr>
            </w:pPr>
            <w:r>
              <w:rPr>
                <w:rFonts w:ascii="Times New Roman" w:hAnsi="Times New Roman" w:cs="Times New Roman"/>
                <w:i/>
                <w:sz w:val="22"/>
                <w:szCs w:val="22"/>
              </w:rPr>
              <w:t>Aquilegia coerulea</w:t>
            </w:r>
          </w:p>
        </w:tc>
        <w:tc>
          <w:tcPr>
            <w:tcW w:w="567" w:type="pct"/>
          </w:tcPr>
          <w:p>
            <w:pPr>
              <w:jc w:val="both"/>
              <w:rPr>
                <w:rFonts w:ascii="Times New Roman" w:hAnsi="Times New Roman"/>
                <w:sz w:val="22"/>
                <w:szCs w:val="22"/>
              </w:rPr>
            </w:pPr>
            <w:r>
              <w:rPr>
                <w:rFonts w:ascii="Times New Roman" w:hAnsi="Times New Roman"/>
                <w:sz w:val="22"/>
                <w:szCs w:val="22"/>
              </w:rPr>
              <w:t>30023</w:t>
            </w:r>
          </w:p>
        </w:tc>
        <w:tc>
          <w:tcPr>
            <w:tcW w:w="666" w:type="pct"/>
          </w:tcPr>
          <w:p>
            <w:pPr>
              <w:jc w:val="both"/>
              <w:rPr>
                <w:rFonts w:ascii="Times New Roman" w:hAnsi="Times New Roman"/>
                <w:sz w:val="22"/>
                <w:szCs w:val="22"/>
              </w:rPr>
            </w:pPr>
            <w:r>
              <w:rPr>
                <w:rFonts w:ascii="Times New Roman" w:hAnsi="Times New Roman"/>
                <w:sz w:val="22"/>
                <w:szCs w:val="22"/>
              </w:rPr>
              <w:t>27178</w:t>
            </w:r>
          </w:p>
        </w:tc>
        <w:tc>
          <w:tcPr>
            <w:tcW w:w="753" w:type="pct"/>
          </w:tcPr>
          <w:p>
            <w:pPr>
              <w:jc w:val="both"/>
              <w:rPr>
                <w:rFonts w:ascii="Times New Roman" w:hAnsi="Times New Roman"/>
                <w:sz w:val="22"/>
                <w:szCs w:val="22"/>
              </w:rPr>
            </w:pPr>
            <w:r>
              <w:rPr>
                <w:rFonts w:ascii="Times New Roman" w:hAnsi="Times New Roman"/>
                <w:sz w:val="22"/>
                <w:szCs w:val="22"/>
              </w:rPr>
              <w:t>2845</w:t>
            </w:r>
          </w:p>
        </w:tc>
        <w:tc>
          <w:tcPr>
            <w:tcW w:w="585" w:type="pct"/>
          </w:tcPr>
          <w:p>
            <w:pPr>
              <w:jc w:val="both"/>
              <w:rPr>
                <w:rFonts w:ascii="Times New Roman" w:hAnsi="Times New Roman"/>
                <w:sz w:val="22"/>
                <w:szCs w:val="22"/>
              </w:rPr>
            </w:pPr>
            <w:r>
              <w:rPr>
                <w:rFonts w:ascii="Times New Roman" w:hAnsi="Times New Roman"/>
                <w:sz w:val="22"/>
                <w:szCs w:val="22"/>
              </w:rPr>
              <w:t>12166</w:t>
            </w:r>
          </w:p>
        </w:tc>
        <w:tc>
          <w:tcPr>
            <w:tcW w:w="526" w:type="pct"/>
          </w:tcPr>
          <w:p>
            <w:pPr>
              <w:jc w:val="both"/>
              <w:rPr>
                <w:rFonts w:ascii="Times New Roman" w:hAnsi="Times New Roman"/>
                <w:sz w:val="22"/>
                <w:szCs w:val="22"/>
              </w:rPr>
            </w:pPr>
            <w:r>
              <w:rPr>
                <w:rFonts w:ascii="Times New Roman" w:hAnsi="Times New Roman"/>
                <w:sz w:val="22"/>
                <w:szCs w:val="22"/>
              </w:rPr>
              <w:t>1313</w:t>
            </w:r>
          </w:p>
        </w:tc>
        <w:tc>
          <w:tcPr>
            <w:tcW w:w="677" w:type="pct"/>
          </w:tcPr>
          <w:p>
            <w:pPr>
              <w:jc w:val="both"/>
              <w:rPr>
                <w:rFonts w:ascii="Times New Roman" w:hAnsi="Times New Roman"/>
                <w:sz w:val="22"/>
                <w:szCs w:val="22"/>
              </w:rPr>
            </w:pPr>
            <w:r>
              <w:rPr>
                <w:rFonts w:ascii="Times New Roman" w:hAnsi="Times New Roman"/>
                <w:sz w:val="22"/>
                <w:szCs w:val="22"/>
              </w:rPr>
              <w:t>433</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222" w:type="pct"/>
          </w:tcPr>
          <w:p>
            <w:pPr>
              <w:jc w:val="both"/>
              <w:rPr>
                <w:rFonts w:ascii="Times New Roman" w:hAnsi="Times New Roman" w:cs="Times New Roman"/>
                <w:i/>
                <w:sz w:val="22"/>
                <w:szCs w:val="22"/>
              </w:rPr>
            </w:pPr>
            <w:r>
              <w:rPr>
                <w:rFonts w:ascii="Times New Roman" w:hAnsi="Times New Roman" w:cs="Times New Roman"/>
                <w:i/>
                <w:sz w:val="22"/>
                <w:szCs w:val="22"/>
              </w:rPr>
              <w:t>Welwitschia mirabilis</w:t>
            </w:r>
          </w:p>
        </w:tc>
        <w:tc>
          <w:tcPr>
            <w:tcW w:w="567" w:type="pct"/>
          </w:tcPr>
          <w:p>
            <w:pPr>
              <w:jc w:val="both"/>
              <w:rPr>
                <w:rFonts w:ascii="Times New Roman" w:hAnsi="Times New Roman"/>
                <w:sz w:val="22"/>
                <w:szCs w:val="22"/>
              </w:rPr>
            </w:pPr>
            <w:r>
              <w:rPr>
                <w:rFonts w:ascii="Times New Roman" w:hAnsi="Times New Roman"/>
                <w:sz w:val="22"/>
                <w:szCs w:val="22"/>
              </w:rPr>
              <w:t>26990</w:t>
            </w:r>
          </w:p>
        </w:tc>
        <w:tc>
          <w:tcPr>
            <w:tcW w:w="666" w:type="pct"/>
          </w:tcPr>
          <w:p>
            <w:pPr>
              <w:jc w:val="both"/>
              <w:rPr>
                <w:rFonts w:ascii="Times New Roman" w:hAnsi="Times New Roman"/>
                <w:sz w:val="22"/>
                <w:szCs w:val="22"/>
              </w:rPr>
            </w:pPr>
            <w:r>
              <w:rPr>
                <w:rFonts w:ascii="Times New Roman" w:hAnsi="Times New Roman"/>
                <w:sz w:val="22"/>
                <w:szCs w:val="22"/>
              </w:rPr>
              <w:t>24917</w:t>
            </w:r>
          </w:p>
        </w:tc>
        <w:tc>
          <w:tcPr>
            <w:tcW w:w="753" w:type="pct"/>
          </w:tcPr>
          <w:p>
            <w:pPr>
              <w:jc w:val="both"/>
              <w:rPr>
                <w:rFonts w:ascii="Times New Roman" w:hAnsi="Times New Roman"/>
                <w:sz w:val="22"/>
                <w:szCs w:val="22"/>
              </w:rPr>
            </w:pPr>
            <w:r>
              <w:rPr>
                <w:rFonts w:ascii="Times New Roman" w:hAnsi="Times New Roman"/>
                <w:sz w:val="22"/>
                <w:szCs w:val="22"/>
              </w:rPr>
              <w:t>2073</w:t>
            </w:r>
          </w:p>
        </w:tc>
        <w:tc>
          <w:tcPr>
            <w:tcW w:w="585" w:type="pct"/>
          </w:tcPr>
          <w:p>
            <w:pPr>
              <w:jc w:val="both"/>
              <w:rPr>
                <w:rFonts w:ascii="Times New Roman" w:hAnsi="Times New Roman"/>
                <w:sz w:val="22"/>
                <w:szCs w:val="22"/>
              </w:rPr>
            </w:pPr>
            <w:r>
              <w:rPr>
                <w:rFonts w:ascii="Times New Roman" w:hAnsi="Times New Roman"/>
                <w:sz w:val="22"/>
                <w:szCs w:val="22"/>
              </w:rPr>
              <w:t>11261</w:t>
            </w:r>
          </w:p>
        </w:tc>
        <w:tc>
          <w:tcPr>
            <w:tcW w:w="526" w:type="pct"/>
          </w:tcPr>
          <w:p>
            <w:pPr>
              <w:jc w:val="both"/>
              <w:rPr>
                <w:rFonts w:ascii="Times New Roman" w:hAnsi="Times New Roman"/>
                <w:sz w:val="22"/>
                <w:szCs w:val="22"/>
              </w:rPr>
            </w:pPr>
            <w:r>
              <w:rPr>
                <w:rFonts w:ascii="Times New Roman" w:hAnsi="Times New Roman"/>
                <w:sz w:val="22"/>
                <w:szCs w:val="22"/>
              </w:rPr>
              <w:t>3342</w:t>
            </w:r>
          </w:p>
        </w:tc>
        <w:tc>
          <w:tcPr>
            <w:tcW w:w="677" w:type="pct"/>
          </w:tcPr>
          <w:p>
            <w:pPr>
              <w:jc w:val="both"/>
              <w:rPr>
                <w:rFonts w:ascii="Times New Roman" w:hAnsi="Times New Roman"/>
                <w:sz w:val="22"/>
                <w:szCs w:val="22"/>
              </w:rPr>
            </w:pPr>
            <w:r>
              <w:rPr>
                <w:rFonts w:ascii="Times New Roman" w:hAnsi="Times New Roman"/>
                <w:sz w:val="22"/>
                <w:szCs w:val="22"/>
              </w:rPr>
              <w:t>1219</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222" w:type="pct"/>
            <w:tcBorders>
              <w:bottom w:val="nil"/>
            </w:tcBorders>
          </w:tcPr>
          <w:p>
            <w:pPr>
              <w:jc w:val="both"/>
              <w:rPr>
                <w:rFonts w:ascii="Times New Roman" w:hAnsi="Times New Roman" w:cs="Times New Roman"/>
                <w:i/>
                <w:sz w:val="22"/>
                <w:szCs w:val="22"/>
              </w:rPr>
            </w:pPr>
            <w:r>
              <w:rPr>
                <w:rFonts w:ascii="Times New Roman" w:hAnsi="Times New Roman" w:cs="Times New Roman"/>
                <w:i/>
                <w:sz w:val="22"/>
                <w:szCs w:val="22"/>
              </w:rPr>
              <w:t>Chlamydomonas eustigma</w:t>
            </w:r>
          </w:p>
        </w:tc>
        <w:tc>
          <w:tcPr>
            <w:tcW w:w="567" w:type="pct"/>
            <w:tcBorders>
              <w:bottom w:val="nil"/>
            </w:tcBorders>
          </w:tcPr>
          <w:p>
            <w:pPr>
              <w:jc w:val="both"/>
              <w:rPr>
                <w:rFonts w:ascii="Times New Roman" w:hAnsi="Times New Roman"/>
                <w:sz w:val="22"/>
                <w:szCs w:val="22"/>
              </w:rPr>
            </w:pPr>
            <w:r>
              <w:rPr>
                <w:rFonts w:ascii="Times New Roman" w:hAnsi="Times New Roman"/>
                <w:sz w:val="22"/>
                <w:szCs w:val="22"/>
              </w:rPr>
              <w:t>14161</w:t>
            </w:r>
          </w:p>
        </w:tc>
        <w:tc>
          <w:tcPr>
            <w:tcW w:w="666" w:type="pct"/>
            <w:tcBorders>
              <w:bottom w:val="nil"/>
            </w:tcBorders>
          </w:tcPr>
          <w:p>
            <w:pPr>
              <w:jc w:val="both"/>
              <w:rPr>
                <w:rFonts w:ascii="Times New Roman" w:hAnsi="Times New Roman"/>
                <w:sz w:val="22"/>
                <w:szCs w:val="22"/>
              </w:rPr>
            </w:pPr>
            <w:r>
              <w:rPr>
                <w:rFonts w:ascii="Times New Roman" w:hAnsi="Times New Roman"/>
                <w:sz w:val="22"/>
                <w:szCs w:val="22"/>
              </w:rPr>
              <w:t>11947</w:t>
            </w:r>
          </w:p>
        </w:tc>
        <w:tc>
          <w:tcPr>
            <w:tcW w:w="753" w:type="pct"/>
            <w:tcBorders>
              <w:bottom w:val="nil"/>
            </w:tcBorders>
          </w:tcPr>
          <w:p>
            <w:pPr>
              <w:jc w:val="both"/>
              <w:rPr>
                <w:rFonts w:ascii="Times New Roman" w:hAnsi="Times New Roman"/>
                <w:sz w:val="22"/>
                <w:szCs w:val="22"/>
              </w:rPr>
            </w:pPr>
            <w:r>
              <w:rPr>
                <w:rFonts w:ascii="Times New Roman" w:hAnsi="Times New Roman"/>
                <w:sz w:val="22"/>
                <w:szCs w:val="22"/>
              </w:rPr>
              <w:t>2214</w:t>
            </w:r>
          </w:p>
        </w:tc>
        <w:tc>
          <w:tcPr>
            <w:tcW w:w="585" w:type="pct"/>
            <w:tcBorders>
              <w:bottom w:val="nil"/>
            </w:tcBorders>
          </w:tcPr>
          <w:p>
            <w:pPr>
              <w:jc w:val="both"/>
              <w:rPr>
                <w:rFonts w:ascii="Times New Roman" w:hAnsi="Times New Roman"/>
                <w:sz w:val="22"/>
                <w:szCs w:val="22"/>
              </w:rPr>
            </w:pPr>
            <w:r>
              <w:rPr>
                <w:rFonts w:ascii="Times New Roman" w:hAnsi="Times New Roman"/>
                <w:sz w:val="22"/>
                <w:szCs w:val="22"/>
              </w:rPr>
              <w:t>8015</w:t>
            </w:r>
          </w:p>
        </w:tc>
        <w:tc>
          <w:tcPr>
            <w:tcW w:w="526" w:type="pct"/>
            <w:tcBorders>
              <w:bottom w:val="nil"/>
            </w:tcBorders>
          </w:tcPr>
          <w:p>
            <w:pPr>
              <w:rPr>
                <w:rFonts w:ascii="Times New Roman" w:hAnsi="Times New Roman"/>
                <w:sz w:val="22"/>
                <w:szCs w:val="22"/>
              </w:rPr>
            </w:pPr>
            <w:r>
              <w:rPr>
                <w:rFonts w:ascii="Times New Roman" w:hAnsi="Times New Roman"/>
                <w:sz w:val="22"/>
                <w:szCs w:val="22"/>
              </w:rPr>
              <w:t>2268</w:t>
            </w:r>
          </w:p>
        </w:tc>
        <w:tc>
          <w:tcPr>
            <w:tcW w:w="677" w:type="pct"/>
            <w:tcBorders>
              <w:bottom w:val="nil"/>
            </w:tcBorders>
          </w:tcPr>
          <w:p>
            <w:pPr>
              <w:rPr>
                <w:rFonts w:ascii="Times New Roman" w:hAnsi="Times New Roman"/>
                <w:sz w:val="22"/>
                <w:szCs w:val="22"/>
              </w:rPr>
            </w:pPr>
            <w:r>
              <w:rPr>
                <w:rFonts w:ascii="Times New Roman" w:hAnsi="Times New Roman"/>
                <w:sz w:val="22"/>
                <w:szCs w:val="22"/>
              </w:rPr>
              <w:t>637</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222" w:type="pct"/>
            <w:tcBorders>
              <w:top w:val="nil"/>
              <w:bottom w:val="single" w:color="auto" w:sz="12" w:space="0"/>
            </w:tcBorders>
          </w:tcPr>
          <w:p>
            <w:pPr>
              <w:jc w:val="both"/>
              <w:rPr>
                <w:rFonts w:ascii="Times New Roman" w:hAnsi="Times New Roman" w:cs="Times New Roman"/>
                <w:i/>
                <w:sz w:val="22"/>
                <w:szCs w:val="22"/>
              </w:rPr>
            </w:pPr>
            <w:r>
              <w:rPr>
                <w:rFonts w:ascii="Times New Roman" w:hAnsi="Times New Roman" w:cs="Times New Roman"/>
                <w:i/>
                <w:sz w:val="22"/>
                <w:szCs w:val="22"/>
              </w:rPr>
              <w:t>Volvox reticuliferus</w:t>
            </w:r>
          </w:p>
        </w:tc>
        <w:tc>
          <w:tcPr>
            <w:tcW w:w="567" w:type="pct"/>
            <w:tcBorders>
              <w:top w:val="nil"/>
              <w:bottom w:val="single" w:color="auto" w:sz="12" w:space="0"/>
            </w:tcBorders>
          </w:tcPr>
          <w:p>
            <w:pPr>
              <w:jc w:val="both"/>
              <w:rPr>
                <w:rFonts w:ascii="Times New Roman" w:hAnsi="Times New Roman"/>
                <w:sz w:val="22"/>
                <w:szCs w:val="22"/>
              </w:rPr>
            </w:pPr>
            <w:r>
              <w:rPr>
                <w:rFonts w:ascii="Times New Roman" w:hAnsi="Times New Roman"/>
                <w:sz w:val="22"/>
                <w:szCs w:val="22"/>
              </w:rPr>
              <w:t>22374</w:t>
            </w:r>
          </w:p>
        </w:tc>
        <w:tc>
          <w:tcPr>
            <w:tcW w:w="666" w:type="pct"/>
            <w:tcBorders>
              <w:top w:val="nil"/>
              <w:bottom w:val="single" w:color="auto" w:sz="12" w:space="0"/>
            </w:tcBorders>
          </w:tcPr>
          <w:p>
            <w:pPr>
              <w:jc w:val="both"/>
              <w:rPr>
                <w:rFonts w:ascii="Times New Roman" w:hAnsi="Times New Roman"/>
                <w:sz w:val="22"/>
                <w:szCs w:val="22"/>
              </w:rPr>
            </w:pPr>
            <w:r>
              <w:rPr>
                <w:rFonts w:ascii="Times New Roman" w:hAnsi="Times New Roman"/>
                <w:sz w:val="22"/>
                <w:szCs w:val="22"/>
              </w:rPr>
              <w:t>19270</w:t>
            </w:r>
          </w:p>
        </w:tc>
        <w:tc>
          <w:tcPr>
            <w:tcW w:w="753" w:type="pct"/>
            <w:tcBorders>
              <w:top w:val="nil"/>
              <w:bottom w:val="single" w:color="auto" w:sz="12" w:space="0"/>
            </w:tcBorders>
          </w:tcPr>
          <w:p>
            <w:pPr>
              <w:jc w:val="both"/>
              <w:rPr>
                <w:rFonts w:ascii="Times New Roman" w:hAnsi="Times New Roman"/>
                <w:sz w:val="22"/>
                <w:szCs w:val="22"/>
              </w:rPr>
            </w:pPr>
            <w:r>
              <w:rPr>
                <w:rFonts w:ascii="Times New Roman" w:hAnsi="Times New Roman"/>
                <w:sz w:val="22"/>
                <w:szCs w:val="22"/>
              </w:rPr>
              <w:t>3104</w:t>
            </w:r>
          </w:p>
        </w:tc>
        <w:tc>
          <w:tcPr>
            <w:tcW w:w="585" w:type="pct"/>
            <w:tcBorders>
              <w:top w:val="nil"/>
              <w:bottom w:val="single" w:color="auto" w:sz="12" w:space="0"/>
            </w:tcBorders>
          </w:tcPr>
          <w:p>
            <w:pPr>
              <w:jc w:val="both"/>
              <w:rPr>
                <w:rFonts w:ascii="Times New Roman" w:hAnsi="Times New Roman"/>
                <w:sz w:val="22"/>
                <w:szCs w:val="22"/>
              </w:rPr>
            </w:pPr>
            <w:r>
              <w:rPr>
                <w:rFonts w:ascii="Times New Roman" w:hAnsi="Times New Roman"/>
                <w:sz w:val="22"/>
                <w:szCs w:val="22"/>
              </w:rPr>
              <w:t>8898</w:t>
            </w:r>
          </w:p>
        </w:tc>
        <w:tc>
          <w:tcPr>
            <w:tcW w:w="526" w:type="pct"/>
            <w:tcBorders>
              <w:top w:val="nil"/>
              <w:bottom w:val="single" w:color="auto" w:sz="12" w:space="0"/>
            </w:tcBorders>
          </w:tcPr>
          <w:p>
            <w:pPr>
              <w:jc w:val="both"/>
              <w:rPr>
                <w:rFonts w:ascii="Times New Roman" w:hAnsi="Times New Roman"/>
                <w:sz w:val="22"/>
                <w:szCs w:val="22"/>
              </w:rPr>
            </w:pPr>
            <w:r>
              <w:rPr>
                <w:rFonts w:ascii="Times New Roman" w:hAnsi="Times New Roman"/>
                <w:sz w:val="22"/>
                <w:szCs w:val="22"/>
              </w:rPr>
              <w:t>6769</w:t>
            </w:r>
          </w:p>
        </w:tc>
        <w:tc>
          <w:tcPr>
            <w:tcW w:w="677" w:type="pct"/>
            <w:tcBorders>
              <w:top w:val="nil"/>
              <w:bottom w:val="single" w:color="auto" w:sz="12" w:space="0"/>
            </w:tcBorders>
          </w:tcPr>
          <w:p>
            <w:pPr>
              <w:jc w:val="both"/>
              <w:rPr>
                <w:rFonts w:ascii="Times New Roman" w:hAnsi="Times New Roman"/>
                <w:sz w:val="22"/>
                <w:szCs w:val="22"/>
              </w:rPr>
            </w:pPr>
            <w:r>
              <w:rPr>
                <w:rFonts w:ascii="Times New Roman" w:hAnsi="Times New Roman"/>
                <w:sz w:val="22"/>
                <w:szCs w:val="22"/>
              </w:rPr>
              <w:t>1885</w:t>
            </w:r>
          </w:p>
        </w:tc>
      </w:tr>
      <w:bookmarkEnd w:id="3"/>
    </w:tbl>
    <w:p>
      <w:pPr>
        <w:jc w:val="both"/>
      </w:pPr>
      <w:r>
        <w:br w:type="page"/>
      </w:r>
    </w:p>
    <w:p>
      <w:pPr>
        <w:keepNext/>
        <w:keepLines/>
        <w:widowControl w:val="0"/>
        <w:spacing w:before="340" w:after="330" w:line="480" w:lineRule="auto"/>
        <w:jc w:val="both"/>
        <w:outlineLvl w:val="0"/>
        <w:rPr>
          <w:rFonts w:ascii="Times New Roman" w:hAnsi="Times New Roman" w:cs="Times New Roman"/>
          <w:b/>
          <w:bCs/>
          <w:kern w:val="44"/>
          <w:sz w:val="36"/>
          <w:szCs w:val="44"/>
        </w:rPr>
      </w:pPr>
      <w:r>
        <w:rPr>
          <w:rFonts w:ascii="Times New Roman" w:hAnsi="Times New Roman" w:eastAsia="Times New Roman" w:cs="Times New Roman"/>
          <w:b/>
          <w:bCs/>
          <w:kern w:val="44"/>
          <w:sz w:val="36"/>
          <w:szCs w:val="44"/>
        </w:rPr>
        <w:t>Supporting</w:t>
      </w:r>
      <w:r>
        <w:rPr>
          <w:rFonts w:ascii="Times New Roman" w:hAnsi="Times New Roman" w:cs="Times New Roman"/>
          <w:b/>
          <w:bCs/>
          <w:kern w:val="44"/>
          <w:sz w:val="36"/>
          <w:szCs w:val="44"/>
        </w:rPr>
        <w:t xml:space="preserve"> information</w:t>
      </w:r>
    </w:p>
    <w:p>
      <w:pPr>
        <w:widowControl w:val="0"/>
        <w:spacing w:line="360" w:lineRule="auto"/>
        <w:jc w:val="both"/>
        <w:rPr>
          <w:rFonts w:ascii="Times New Roman" w:hAnsi="Times New Roman" w:eastAsia="Times New Roman" w:cs="Times New Roman"/>
          <w:kern w:val="2"/>
          <w:szCs w:val="22"/>
        </w:rPr>
      </w:pPr>
      <w:r>
        <w:rPr>
          <w:rFonts w:ascii="Times New Roman" w:hAnsi="Times New Roman" w:eastAsia="Times New Roman" w:cs="Times New Roman"/>
          <w:b/>
          <w:kern w:val="2"/>
          <w:szCs w:val="22"/>
        </w:rPr>
        <w:t>Figure S1</w:t>
      </w:r>
      <w:r>
        <w:rPr>
          <w:rFonts w:ascii="Times New Roman" w:hAnsi="Times New Roman" w:eastAsia="Times New Roman" w:cs="Times New Roman"/>
          <w:kern w:val="2"/>
          <w:szCs w:val="22"/>
        </w:rPr>
        <w:t xml:space="preserve"> A plant of </w:t>
      </w:r>
      <w:r>
        <w:rPr>
          <w:rFonts w:ascii="Times New Roman" w:hAnsi="Times New Roman" w:eastAsia="Times New Roman" w:cs="Times New Roman"/>
          <w:i/>
          <w:kern w:val="2"/>
          <w:szCs w:val="22"/>
        </w:rPr>
        <w:t>A. vilmorinianum</w:t>
      </w:r>
      <w:r>
        <w:rPr>
          <w:rFonts w:ascii="Times New Roman" w:hAnsi="Times New Roman" w:eastAsia="Times New Roman" w:cs="Times New Roman"/>
          <w:kern w:val="2"/>
          <w:szCs w:val="22"/>
        </w:rPr>
        <w:t xml:space="preserve">. </w:t>
      </w:r>
    </w:p>
    <w:p>
      <w:pPr>
        <w:widowControl w:val="0"/>
        <w:spacing w:line="360" w:lineRule="auto"/>
        <w:jc w:val="both"/>
        <w:rPr>
          <w:rFonts w:ascii="Times New Roman" w:hAnsi="Times New Roman" w:cs="Times New Roman"/>
          <w:kern w:val="2"/>
          <w:szCs w:val="22"/>
        </w:rPr>
      </w:pPr>
      <w:r>
        <w:rPr>
          <w:rFonts w:ascii="Times New Roman" w:hAnsi="Times New Roman" w:eastAsia="Times New Roman" w:cs="Times New Roman"/>
          <w:b/>
          <w:kern w:val="2"/>
          <w:szCs w:val="22"/>
        </w:rPr>
        <w:t xml:space="preserve">Figure S2 </w:t>
      </w:r>
      <w:r>
        <w:rPr>
          <w:rFonts w:ascii="Times New Roman" w:hAnsi="Times New Roman" w:eastAsia="Times New Roman" w:cs="Times New Roman"/>
          <w:kern w:val="2"/>
          <w:szCs w:val="22"/>
        </w:rPr>
        <w:t xml:space="preserve">K-mer analysis for estimating the genome size of </w:t>
      </w:r>
      <w:r>
        <w:rPr>
          <w:rFonts w:ascii="Times New Roman" w:hAnsi="Times New Roman" w:eastAsia="Times New Roman" w:cs="Times New Roman"/>
          <w:i/>
          <w:kern w:val="2"/>
          <w:szCs w:val="22"/>
        </w:rPr>
        <w:t>A. vilmorinianum</w:t>
      </w:r>
      <w:r>
        <w:rPr>
          <w:rFonts w:ascii="Times New Roman" w:hAnsi="Times New Roman" w:cs="Times New Roman"/>
          <w:kern w:val="2"/>
          <w:szCs w:val="22"/>
        </w:rPr>
        <w:t>.</w:t>
      </w:r>
    </w:p>
    <w:p>
      <w:pPr>
        <w:widowControl w:val="0"/>
        <w:spacing w:line="360" w:lineRule="auto"/>
        <w:jc w:val="both"/>
        <w:rPr>
          <w:rFonts w:ascii="Times New Roman" w:hAnsi="Times New Roman" w:eastAsia="Times New Roman" w:cs="Times New Roman"/>
          <w:kern w:val="2"/>
          <w:szCs w:val="22"/>
        </w:rPr>
      </w:pPr>
      <w:r>
        <w:rPr>
          <w:rFonts w:ascii="Times New Roman" w:hAnsi="Times New Roman" w:eastAsia="Times New Roman" w:cs="Times New Roman"/>
          <w:b/>
          <w:kern w:val="2"/>
          <w:szCs w:val="22"/>
        </w:rPr>
        <w:t>Figure S3</w:t>
      </w:r>
      <w:r>
        <w:rPr>
          <w:rFonts w:ascii="Times New Roman" w:hAnsi="Times New Roman" w:eastAsia="Times New Roman" w:cs="Times New Roman"/>
          <w:kern w:val="2"/>
          <w:szCs w:val="22"/>
        </w:rPr>
        <w:t xml:space="preserve"> The Hi-C map of </w:t>
      </w:r>
      <w:r>
        <w:rPr>
          <w:rFonts w:ascii="Times New Roman" w:hAnsi="Times New Roman" w:eastAsia="Times New Roman" w:cs="Times New Roman"/>
          <w:i/>
          <w:kern w:val="2"/>
          <w:szCs w:val="22"/>
        </w:rPr>
        <w:t>A. vilmorinianum</w:t>
      </w:r>
      <w:r>
        <w:rPr>
          <w:rFonts w:ascii="Times New Roman" w:hAnsi="Times New Roman" w:eastAsia="Times New Roman" w:cs="Times New Roman"/>
          <w:kern w:val="2"/>
          <w:szCs w:val="22"/>
        </w:rPr>
        <w:t xml:space="preserve"> genome assembly. </w:t>
      </w:r>
    </w:p>
    <w:p>
      <w:pPr>
        <w:widowControl w:val="0"/>
        <w:spacing w:line="360" w:lineRule="auto"/>
        <w:jc w:val="both"/>
        <w:rPr>
          <w:rFonts w:ascii="Times New Roman" w:hAnsi="Times New Roman" w:eastAsia="Times New Roman" w:cs="Times New Roman"/>
          <w:kern w:val="2"/>
          <w:szCs w:val="22"/>
        </w:rPr>
      </w:pPr>
      <w:r>
        <w:rPr>
          <w:rFonts w:ascii="Times New Roman" w:hAnsi="Times New Roman" w:eastAsia="Times New Roman" w:cs="Times New Roman"/>
          <w:b/>
          <w:kern w:val="2"/>
          <w:szCs w:val="22"/>
        </w:rPr>
        <w:t>Figure S4</w:t>
      </w:r>
      <w:r>
        <w:rPr>
          <w:rFonts w:ascii="Times New Roman" w:hAnsi="Times New Roman" w:eastAsia="Times New Roman" w:cs="Times New Roman"/>
          <w:kern w:val="2"/>
          <w:szCs w:val="22"/>
        </w:rPr>
        <w:t xml:space="preserve"> The distribution of genes in different species.</w:t>
      </w:r>
    </w:p>
    <w:p>
      <w:pPr>
        <w:widowControl w:val="0"/>
        <w:spacing w:line="360" w:lineRule="auto"/>
        <w:jc w:val="both"/>
        <w:rPr>
          <w:rFonts w:ascii="Times New Roman" w:hAnsi="Times New Roman" w:eastAsia="Times New Roman" w:cs="Times New Roman"/>
          <w:kern w:val="2"/>
          <w:szCs w:val="22"/>
        </w:rPr>
      </w:pPr>
      <w:r>
        <w:rPr>
          <w:rFonts w:ascii="Times New Roman" w:hAnsi="Times New Roman" w:eastAsia="Times New Roman" w:cs="Times New Roman"/>
          <w:b/>
          <w:kern w:val="2"/>
          <w:szCs w:val="22"/>
        </w:rPr>
        <w:t>Figure S5</w:t>
      </w:r>
      <w:r>
        <w:rPr>
          <w:rFonts w:ascii="Times New Roman" w:hAnsi="Times New Roman" w:eastAsia="Times New Roman" w:cs="Times New Roman"/>
          <w:kern w:val="2"/>
          <w:szCs w:val="22"/>
        </w:rPr>
        <w:t xml:space="preserve"> Synteny analysis of </w:t>
      </w:r>
      <w:r>
        <w:rPr>
          <w:rFonts w:ascii="Times New Roman" w:hAnsi="Times New Roman" w:eastAsia="Times New Roman" w:cs="Times New Roman"/>
          <w:i/>
          <w:kern w:val="2"/>
          <w:szCs w:val="22"/>
        </w:rPr>
        <w:t>A. vilmorinianum</w:t>
      </w:r>
      <w:r>
        <w:rPr>
          <w:rFonts w:ascii="Times New Roman" w:hAnsi="Times New Roman" w:eastAsia="Times New Roman" w:cs="Times New Roman"/>
          <w:kern w:val="2"/>
          <w:szCs w:val="22"/>
        </w:rPr>
        <w:t xml:space="preserve">, </w:t>
      </w:r>
      <w:r>
        <w:rPr>
          <w:rFonts w:ascii="Times New Roman" w:hAnsi="Times New Roman" w:eastAsia="Times New Roman" w:cs="Times New Roman"/>
          <w:i/>
          <w:kern w:val="2"/>
          <w:szCs w:val="22"/>
        </w:rPr>
        <w:t>A. coerulea,</w:t>
      </w:r>
      <w:r>
        <w:rPr>
          <w:rFonts w:ascii="Times New Roman" w:hAnsi="Times New Roman" w:eastAsia="Times New Roman" w:cs="Times New Roman"/>
          <w:kern w:val="2"/>
          <w:szCs w:val="22"/>
        </w:rPr>
        <w:t xml:space="preserve"> and </w:t>
      </w:r>
      <w:r>
        <w:rPr>
          <w:rFonts w:ascii="Times New Roman" w:hAnsi="Times New Roman" w:eastAsia="Times New Roman" w:cs="Times New Roman"/>
          <w:i/>
          <w:kern w:val="2"/>
          <w:szCs w:val="22"/>
        </w:rPr>
        <w:t>V. vinifera</w:t>
      </w:r>
      <w:r>
        <w:rPr>
          <w:rFonts w:ascii="Times New Roman" w:hAnsi="Times New Roman" w:eastAsia="Times New Roman" w:cs="Times New Roman"/>
          <w:kern w:val="2"/>
          <w:szCs w:val="22"/>
        </w:rPr>
        <w:t>.</w:t>
      </w:r>
    </w:p>
    <w:p>
      <w:pPr>
        <w:widowControl w:val="0"/>
        <w:spacing w:line="360" w:lineRule="auto"/>
        <w:jc w:val="both"/>
        <w:rPr>
          <w:rFonts w:ascii="Times New Roman" w:hAnsi="Times New Roman" w:eastAsia="Times New Roman" w:cs="Times New Roman"/>
          <w:kern w:val="2"/>
          <w:szCs w:val="22"/>
        </w:rPr>
      </w:pPr>
      <w:r>
        <w:rPr>
          <w:rFonts w:ascii="Times New Roman" w:hAnsi="Times New Roman" w:eastAsia="Times New Roman" w:cs="Times New Roman"/>
          <w:b/>
          <w:kern w:val="2"/>
          <w:szCs w:val="22"/>
        </w:rPr>
        <w:t xml:space="preserve">Figure S6 </w:t>
      </w:r>
      <w:r>
        <w:rPr>
          <w:rFonts w:ascii="Times New Roman" w:hAnsi="Times New Roman" w:eastAsia="Times New Roman" w:cs="Times New Roman"/>
          <w:kern w:val="2"/>
          <w:szCs w:val="22"/>
        </w:rPr>
        <w:t xml:space="preserve">A Dot plot of the synteny block of the </w:t>
      </w:r>
      <w:r>
        <w:rPr>
          <w:rFonts w:ascii="Times New Roman" w:hAnsi="Times New Roman" w:eastAsia="Times New Roman" w:cs="Times New Roman"/>
          <w:i/>
          <w:kern w:val="2"/>
          <w:szCs w:val="22"/>
        </w:rPr>
        <w:t>A. vilmorinianum</w:t>
      </w:r>
      <w:r>
        <w:rPr>
          <w:rFonts w:ascii="Times New Roman" w:hAnsi="Times New Roman" w:eastAsia="Times New Roman" w:cs="Times New Roman"/>
          <w:kern w:val="2"/>
          <w:szCs w:val="22"/>
        </w:rPr>
        <w:t xml:space="preserve"> genomes. </w:t>
      </w:r>
    </w:p>
    <w:p>
      <w:pPr>
        <w:widowControl w:val="0"/>
        <w:spacing w:line="360" w:lineRule="auto"/>
        <w:jc w:val="both"/>
        <w:rPr>
          <w:rFonts w:ascii="Times New Roman" w:hAnsi="Times New Roman" w:eastAsia="Times New Roman" w:cs="Times New Roman"/>
          <w:kern w:val="2"/>
          <w:szCs w:val="22"/>
        </w:rPr>
      </w:pPr>
      <w:r>
        <w:rPr>
          <w:rFonts w:ascii="Times New Roman" w:hAnsi="Times New Roman" w:eastAsia="Times New Roman" w:cs="Times New Roman"/>
          <w:b/>
          <w:kern w:val="2"/>
          <w:szCs w:val="22"/>
        </w:rPr>
        <w:t>Figure S7</w:t>
      </w:r>
      <w:r>
        <w:rPr>
          <w:rFonts w:ascii="Times New Roman" w:hAnsi="Times New Roman" w:eastAsia="Times New Roman" w:cs="Times New Roman"/>
          <w:kern w:val="2"/>
          <w:szCs w:val="22"/>
        </w:rPr>
        <w:t xml:space="preserve"> Dot plot of the comparative analysis of the </w:t>
      </w:r>
      <w:r>
        <w:rPr>
          <w:rFonts w:ascii="Times New Roman" w:hAnsi="Times New Roman" w:eastAsia="Times New Roman" w:cs="Times New Roman"/>
          <w:i/>
          <w:kern w:val="2"/>
          <w:szCs w:val="22"/>
        </w:rPr>
        <w:t>A. vilmorinianum</w:t>
      </w:r>
      <w:r>
        <w:rPr>
          <w:rFonts w:ascii="Times New Roman" w:hAnsi="Times New Roman" w:eastAsia="Times New Roman" w:cs="Times New Roman"/>
          <w:kern w:val="2"/>
          <w:szCs w:val="22"/>
        </w:rPr>
        <w:t xml:space="preserve"> and </w:t>
      </w:r>
      <w:r>
        <w:rPr>
          <w:rFonts w:ascii="Times New Roman" w:hAnsi="Times New Roman" w:eastAsia="Times New Roman" w:cs="Times New Roman"/>
          <w:i/>
          <w:kern w:val="2"/>
          <w:szCs w:val="22"/>
        </w:rPr>
        <w:t>V. vinifera</w:t>
      </w:r>
      <w:r>
        <w:rPr>
          <w:rFonts w:ascii="Times New Roman" w:hAnsi="Times New Roman" w:eastAsia="Times New Roman" w:cs="Times New Roman"/>
          <w:kern w:val="2"/>
          <w:szCs w:val="22"/>
        </w:rPr>
        <w:t xml:space="preserve"> by MCScanX.</w:t>
      </w:r>
    </w:p>
    <w:p>
      <w:pPr>
        <w:widowControl w:val="0"/>
        <w:spacing w:line="360" w:lineRule="auto"/>
        <w:jc w:val="both"/>
        <w:rPr>
          <w:rFonts w:ascii="Times New Roman" w:hAnsi="Times New Roman" w:eastAsia="Times New Roman" w:cs="Times New Roman"/>
          <w:kern w:val="2"/>
          <w:szCs w:val="22"/>
        </w:rPr>
      </w:pPr>
      <w:r>
        <w:rPr>
          <w:rFonts w:ascii="Times New Roman" w:hAnsi="Times New Roman" w:eastAsia="Times New Roman" w:cs="Times New Roman"/>
          <w:b/>
          <w:kern w:val="2"/>
          <w:szCs w:val="22"/>
        </w:rPr>
        <w:t xml:space="preserve">Figure S8 </w:t>
      </w:r>
      <w:r>
        <w:rPr>
          <w:rFonts w:ascii="Times New Roman" w:hAnsi="Times New Roman" w:eastAsia="Times New Roman" w:cs="Times New Roman"/>
          <w:kern w:val="2"/>
          <w:szCs w:val="22"/>
        </w:rPr>
        <w:t xml:space="preserve">Heatmap of transcription factors (TF) highly associated with pathway genes in the diterpenoid alkaloid regulatory network in </w:t>
      </w:r>
      <w:r>
        <w:rPr>
          <w:rFonts w:ascii="Times New Roman" w:hAnsi="Times New Roman" w:eastAsia="Times New Roman" w:cs="Times New Roman"/>
          <w:i/>
          <w:kern w:val="2"/>
          <w:szCs w:val="22"/>
        </w:rPr>
        <w:t>A. vilmorinianum</w:t>
      </w:r>
      <w:r>
        <w:rPr>
          <w:rFonts w:ascii="Times New Roman" w:hAnsi="Times New Roman" w:eastAsia="Times New Roman" w:cs="Times New Roman"/>
          <w:kern w:val="2"/>
          <w:szCs w:val="22"/>
        </w:rPr>
        <w:t>.</w:t>
      </w:r>
    </w:p>
    <w:p>
      <w:pPr>
        <w:widowControl w:val="0"/>
        <w:spacing w:line="360" w:lineRule="auto"/>
        <w:jc w:val="both"/>
        <w:rPr>
          <w:rFonts w:ascii="Times New Roman" w:hAnsi="Times New Roman" w:eastAsia="Times New Roman" w:cs="Times New Roman"/>
          <w:kern w:val="2"/>
          <w:szCs w:val="22"/>
        </w:rPr>
      </w:pPr>
      <w:r>
        <w:rPr>
          <w:rFonts w:ascii="Times New Roman" w:hAnsi="Times New Roman" w:eastAsia="Times New Roman" w:cs="Times New Roman"/>
          <w:b/>
          <w:kern w:val="2"/>
          <w:szCs w:val="22"/>
        </w:rPr>
        <w:t>Figure S9</w:t>
      </w:r>
      <w:r>
        <w:rPr>
          <w:rFonts w:ascii="Times New Roman" w:hAnsi="Times New Roman" w:eastAsia="Times New Roman" w:cs="Times New Roman"/>
          <w:kern w:val="2"/>
          <w:szCs w:val="22"/>
        </w:rPr>
        <w:t xml:space="preserve"> Heatmap of AP2/ERF transcription factors highly associated with pathway genes in the diterpenoid alkaloid regulatory network in </w:t>
      </w:r>
      <w:r>
        <w:rPr>
          <w:rFonts w:ascii="Times New Roman" w:hAnsi="Times New Roman" w:eastAsia="Times New Roman" w:cs="Times New Roman"/>
          <w:i/>
          <w:kern w:val="2"/>
          <w:szCs w:val="22"/>
        </w:rPr>
        <w:t>A. vilmorinianum</w:t>
      </w:r>
      <w:r>
        <w:rPr>
          <w:rFonts w:ascii="Times New Roman" w:hAnsi="Times New Roman" w:eastAsia="Times New Roman" w:cs="Times New Roman"/>
          <w:kern w:val="2"/>
          <w:szCs w:val="22"/>
        </w:rPr>
        <w:t>.</w:t>
      </w:r>
    </w:p>
    <w:p>
      <w:pPr>
        <w:widowControl w:val="0"/>
        <w:spacing w:line="360" w:lineRule="auto"/>
        <w:jc w:val="both"/>
        <w:rPr>
          <w:rFonts w:ascii="Times New Roman" w:hAnsi="Times New Roman" w:eastAsia="Times New Roman" w:cs="Times New Roman"/>
          <w:kern w:val="2"/>
          <w:szCs w:val="22"/>
        </w:rPr>
      </w:pPr>
      <w:r>
        <w:rPr>
          <w:rFonts w:ascii="Times New Roman" w:hAnsi="Times New Roman" w:eastAsia="Times New Roman" w:cs="Times New Roman"/>
          <w:b/>
          <w:kern w:val="2"/>
          <w:szCs w:val="22"/>
        </w:rPr>
        <w:t>Figure S10</w:t>
      </w:r>
      <w:r>
        <w:rPr>
          <w:rFonts w:ascii="Times New Roman" w:hAnsi="Times New Roman" w:eastAsia="Times New Roman" w:cs="Times New Roman"/>
          <w:kern w:val="2"/>
          <w:szCs w:val="22"/>
        </w:rPr>
        <w:t xml:space="preserve"> Chemical structural formulas of diterpenoid alkaloids.</w:t>
      </w:r>
    </w:p>
    <w:p>
      <w:pPr>
        <w:widowControl w:val="0"/>
        <w:spacing w:line="360" w:lineRule="auto"/>
        <w:jc w:val="both"/>
        <w:rPr>
          <w:rFonts w:ascii="Times New Roman" w:hAnsi="Times New Roman" w:eastAsia="Times New Roman" w:cs="Times New Roman"/>
          <w:kern w:val="2"/>
          <w:szCs w:val="22"/>
        </w:rPr>
      </w:pPr>
      <w:r>
        <w:rPr>
          <w:rFonts w:ascii="Times New Roman" w:hAnsi="Times New Roman" w:eastAsia="Times New Roman" w:cs="Times New Roman"/>
          <w:b/>
          <w:kern w:val="2"/>
          <w:szCs w:val="22"/>
        </w:rPr>
        <w:t>Figure S11</w:t>
      </w:r>
      <w:r>
        <w:rPr>
          <w:rFonts w:ascii="Times New Roman" w:hAnsi="Times New Roman" w:eastAsia="Times New Roman" w:cs="Times New Roman"/>
          <w:kern w:val="2"/>
          <w:szCs w:val="22"/>
        </w:rPr>
        <w:t xml:space="preserve"> Minimum spanning tree of the integration of gene-metabolite correlation networks with minimum spanning trees in Fig 3-A.</w:t>
      </w:r>
    </w:p>
    <w:p>
      <w:pPr>
        <w:widowControl w:val="0"/>
        <w:spacing w:line="360" w:lineRule="auto"/>
        <w:jc w:val="both"/>
        <w:rPr>
          <w:rFonts w:ascii="Times New Roman" w:hAnsi="Times New Roman" w:eastAsia="Times New Roman" w:cs="Times New Roman"/>
          <w:kern w:val="2"/>
          <w:szCs w:val="22"/>
        </w:rPr>
      </w:pPr>
      <w:r>
        <w:rPr>
          <w:rFonts w:ascii="Times New Roman" w:hAnsi="Times New Roman" w:eastAsia="Times New Roman" w:cs="Times New Roman"/>
          <w:b/>
          <w:kern w:val="2"/>
          <w:szCs w:val="22"/>
        </w:rPr>
        <w:t>Figure S12</w:t>
      </w:r>
      <w:r>
        <w:rPr>
          <w:rFonts w:ascii="Times New Roman" w:hAnsi="Times New Roman" w:eastAsia="Times New Roman" w:cs="Times New Roman"/>
          <w:kern w:val="2"/>
          <w:szCs w:val="22"/>
        </w:rPr>
        <w:t xml:space="preserve"> A: A correlation network analysis of pathway genes and diterpenoid alkaloids in</w:t>
      </w:r>
      <w:r>
        <w:rPr>
          <w:rFonts w:ascii="Times New Roman" w:hAnsi="Times New Roman" w:eastAsia="Times New Roman" w:cs="Times New Roman"/>
          <w:i/>
          <w:kern w:val="2"/>
          <w:szCs w:val="22"/>
        </w:rPr>
        <w:t xml:space="preserve"> A. vilmorinianum</w:t>
      </w:r>
      <w:r>
        <w:rPr>
          <w:rFonts w:ascii="Times New Roman" w:hAnsi="Times New Roman" w:eastAsia="Times New Roman" w:cs="Times New Roman"/>
          <w:kern w:val="2"/>
          <w:szCs w:val="22"/>
        </w:rPr>
        <w:t xml:space="preserve"> (p&lt;0.01).B: A correlation network analysis of KOXs and diterpenoid alkaloids in </w:t>
      </w:r>
      <w:r>
        <w:rPr>
          <w:rFonts w:ascii="Times New Roman" w:hAnsi="Times New Roman" w:eastAsia="Times New Roman" w:cs="Times New Roman"/>
          <w:i/>
          <w:kern w:val="2"/>
          <w:szCs w:val="22"/>
        </w:rPr>
        <w:t>A. vilmorinianum</w:t>
      </w:r>
      <w:r>
        <w:rPr>
          <w:rFonts w:ascii="Times New Roman" w:hAnsi="Times New Roman" w:eastAsia="Times New Roman" w:cs="Times New Roman"/>
          <w:kern w:val="2"/>
          <w:szCs w:val="22"/>
        </w:rPr>
        <w:t xml:space="preserve"> (p&lt;0.05).</w:t>
      </w:r>
    </w:p>
    <w:p>
      <w:pPr>
        <w:widowControl w:val="0"/>
        <w:spacing w:line="360" w:lineRule="auto"/>
        <w:jc w:val="both"/>
        <w:rPr>
          <w:rFonts w:ascii="Times New Roman" w:hAnsi="Times New Roman" w:eastAsia="Times New Roman" w:cs="Times New Roman"/>
          <w:kern w:val="2"/>
          <w:szCs w:val="22"/>
        </w:rPr>
      </w:pPr>
      <w:r>
        <w:rPr>
          <w:rFonts w:ascii="Times New Roman" w:hAnsi="Times New Roman" w:eastAsia="Times New Roman" w:cs="Times New Roman"/>
          <w:b/>
          <w:kern w:val="2"/>
          <w:szCs w:val="22"/>
        </w:rPr>
        <w:t>Figure S13</w:t>
      </w:r>
      <w:r>
        <w:rPr>
          <w:rFonts w:ascii="Times New Roman" w:hAnsi="Times New Roman" w:eastAsia="Times New Roman" w:cs="Times New Roman"/>
          <w:kern w:val="2"/>
          <w:szCs w:val="22"/>
        </w:rPr>
        <w:t xml:space="preserve"> Maximum likelihood phylogenetic tree of Cytochrome P450 genes. </w:t>
      </w:r>
    </w:p>
    <w:p>
      <w:pPr>
        <w:widowControl w:val="0"/>
        <w:spacing w:line="360" w:lineRule="auto"/>
        <w:jc w:val="both"/>
        <w:rPr>
          <w:rFonts w:ascii="Times New Roman" w:hAnsi="Times New Roman" w:eastAsia="Times New Roman" w:cs="Times New Roman"/>
          <w:kern w:val="2"/>
          <w:szCs w:val="22"/>
        </w:rPr>
      </w:pPr>
      <w:r>
        <w:rPr>
          <w:rFonts w:ascii="Times New Roman" w:hAnsi="Times New Roman" w:eastAsia="Times New Roman" w:cs="Times New Roman"/>
          <w:b/>
          <w:kern w:val="2"/>
          <w:szCs w:val="22"/>
        </w:rPr>
        <w:t>Figure S14</w:t>
      </w:r>
      <w:r>
        <w:rPr>
          <w:rFonts w:ascii="Times New Roman" w:hAnsi="Times New Roman" w:eastAsia="Times New Roman" w:cs="Times New Roman"/>
          <w:kern w:val="2"/>
          <w:szCs w:val="22"/>
        </w:rPr>
        <w:t xml:space="preserve"> Maximum likelihood phylogenetic tree of ATF genes. </w:t>
      </w:r>
    </w:p>
    <w:p>
      <w:pPr>
        <w:widowControl w:val="0"/>
        <w:spacing w:line="360" w:lineRule="auto"/>
        <w:jc w:val="both"/>
        <w:rPr>
          <w:rFonts w:ascii="Times New Roman" w:hAnsi="Times New Roman" w:eastAsia="Times New Roman" w:cs="Times New Roman"/>
          <w:kern w:val="2"/>
          <w:szCs w:val="22"/>
        </w:rPr>
      </w:pPr>
      <w:r>
        <w:rPr>
          <w:rFonts w:ascii="Times New Roman" w:hAnsi="Times New Roman" w:eastAsia="Times New Roman" w:cs="Times New Roman"/>
          <w:b/>
          <w:kern w:val="2"/>
          <w:szCs w:val="22"/>
        </w:rPr>
        <w:t>Figure S15</w:t>
      </w:r>
      <w:r>
        <w:rPr>
          <w:rFonts w:ascii="Times New Roman" w:hAnsi="Times New Roman" w:eastAsia="Times New Roman" w:cs="Times New Roman"/>
          <w:kern w:val="2"/>
          <w:szCs w:val="22"/>
        </w:rPr>
        <w:t xml:space="preserve"> Phylogenetic tree of TPS involved in diterpene alkaloid synthesis. </w:t>
      </w:r>
    </w:p>
    <w:p>
      <w:pPr>
        <w:widowControl w:val="0"/>
        <w:spacing w:line="360" w:lineRule="auto"/>
        <w:jc w:val="both"/>
        <w:rPr>
          <w:rFonts w:ascii="Times New Roman" w:hAnsi="Times New Roman" w:eastAsia="Times New Roman" w:cs="Times New Roman"/>
          <w:kern w:val="2"/>
          <w:szCs w:val="22"/>
        </w:rPr>
      </w:pPr>
      <w:r>
        <w:rPr>
          <w:rFonts w:ascii="Times New Roman" w:hAnsi="Times New Roman" w:eastAsia="Times New Roman" w:cs="Times New Roman"/>
          <w:b/>
          <w:kern w:val="2"/>
          <w:szCs w:val="22"/>
        </w:rPr>
        <w:t>Figure S16</w:t>
      </w:r>
      <w:r>
        <w:rPr>
          <w:rFonts w:ascii="Times New Roman" w:hAnsi="Times New Roman" w:eastAsia="Times New Roman" w:cs="Times New Roman"/>
          <w:kern w:val="2"/>
          <w:szCs w:val="22"/>
        </w:rPr>
        <w:t xml:space="preserve"> Phylogenetic tree of O-methyltransferase involved in diterpene alkaloid synthesis. </w:t>
      </w:r>
    </w:p>
    <w:p>
      <w:pPr>
        <w:widowControl w:val="0"/>
        <w:spacing w:line="360" w:lineRule="auto"/>
        <w:jc w:val="both"/>
        <w:rPr>
          <w:rFonts w:ascii="Times New Roman" w:hAnsi="Times New Roman" w:eastAsia="Times New Roman" w:cs="Times New Roman"/>
          <w:kern w:val="2"/>
          <w:szCs w:val="22"/>
        </w:rPr>
      </w:pPr>
      <w:r>
        <w:rPr>
          <w:rFonts w:ascii="Times New Roman" w:hAnsi="Times New Roman" w:eastAsia="Times New Roman" w:cs="Times New Roman"/>
          <w:b/>
          <w:kern w:val="2"/>
          <w:szCs w:val="22"/>
        </w:rPr>
        <w:t>Figure S17</w:t>
      </w:r>
      <w:r>
        <w:rPr>
          <w:rFonts w:ascii="Times New Roman" w:hAnsi="Times New Roman" w:eastAsia="Times New Roman" w:cs="Times New Roman"/>
          <w:kern w:val="2"/>
          <w:szCs w:val="22"/>
        </w:rPr>
        <w:t xml:space="preserve"> Principal component analysis of metabolic profiles in four tissues of </w:t>
      </w:r>
      <w:r>
        <w:rPr>
          <w:rFonts w:ascii="Times New Roman" w:hAnsi="Times New Roman" w:eastAsia="Times New Roman" w:cs="Times New Roman"/>
          <w:i/>
          <w:kern w:val="2"/>
          <w:szCs w:val="22"/>
        </w:rPr>
        <w:t>A. vilmorinianum</w:t>
      </w:r>
      <w:r>
        <w:rPr>
          <w:rFonts w:ascii="Times New Roman" w:hAnsi="Times New Roman" w:eastAsia="Times New Roman" w:cs="Times New Roman"/>
          <w:kern w:val="2"/>
          <w:szCs w:val="22"/>
        </w:rPr>
        <w:t xml:space="preserve">. </w:t>
      </w:r>
    </w:p>
    <w:p>
      <w:pPr>
        <w:widowControl w:val="0"/>
        <w:spacing w:line="360" w:lineRule="auto"/>
        <w:jc w:val="both"/>
        <w:rPr>
          <w:rFonts w:ascii="Times New Roman" w:hAnsi="Times New Roman" w:eastAsia="Times New Roman" w:cs="Times New Roman"/>
          <w:kern w:val="2"/>
          <w:szCs w:val="22"/>
        </w:rPr>
      </w:pPr>
      <w:r>
        <w:rPr>
          <w:rFonts w:ascii="Times New Roman" w:hAnsi="Times New Roman" w:eastAsia="Times New Roman" w:cs="Times New Roman"/>
          <w:b/>
          <w:kern w:val="2"/>
          <w:szCs w:val="22"/>
        </w:rPr>
        <w:t>Figure S18</w:t>
      </w:r>
      <w:r>
        <w:rPr>
          <w:rFonts w:ascii="Times New Roman" w:hAnsi="Times New Roman" w:eastAsia="Times New Roman" w:cs="Times New Roman"/>
          <w:kern w:val="2"/>
          <w:szCs w:val="22"/>
        </w:rPr>
        <w:t xml:space="preserve"> Heatmap of all metabolic compounds in different tissues of </w:t>
      </w:r>
      <w:r>
        <w:rPr>
          <w:rFonts w:ascii="Times New Roman" w:hAnsi="Times New Roman" w:eastAsia="Times New Roman" w:cs="Times New Roman"/>
          <w:i/>
          <w:kern w:val="2"/>
          <w:szCs w:val="22"/>
        </w:rPr>
        <w:t>A. vilmorinianum</w:t>
      </w:r>
      <w:r>
        <w:rPr>
          <w:rFonts w:ascii="Times New Roman" w:hAnsi="Times New Roman" w:eastAsia="Times New Roman" w:cs="Times New Roman"/>
          <w:kern w:val="2"/>
          <w:szCs w:val="22"/>
        </w:rPr>
        <w:t>. </w:t>
      </w:r>
    </w:p>
    <w:p>
      <w:pPr>
        <w:widowControl w:val="0"/>
        <w:spacing w:line="360" w:lineRule="auto"/>
        <w:jc w:val="both"/>
        <w:rPr>
          <w:rFonts w:ascii="Times New Roman" w:hAnsi="Times New Roman" w:cs="Times New Roman"/>
          <w:kern w:val="2"/>
          <w:szCs w:val="22"/>
        </w:rPr>
      </w:pPr>
      <w:r>
        <w:rPr>
          <w:rFonts w:ascii="Times New Roman" w:hAnsi="Times New Roman" w:eastAsia="Times New Roman" w:cs="Times New Roman"/>
          <w:b/>
          <w:kern w:val="2"/>
          <w:szCs w:val="22"/>
        </w:rPr>
        <w:t>Figure S19</w:t>
      </w:r>
      <w:r>
        <w:rPr>
          <w:rFonts w:ascii="Times New Roman" w:hAnsi="Times New Roman" w:eastAsia="Times New Roman" w:cs="Times New Roman"/>
          <w:kern w:val="2"/>
          <w:szCs w:val="22"/>
        </w:rPr>
        <w:t xml:space="preserve"> Expansion and contraction of orthologrous involving diterpene alkaloids in </w:t>
      </w:r>
      <w:r>
        <w:rPr>
          <w:rFonts w:ascii="Times New Roman" w:hAnsi="Times New Roman" w:eastAsia="Times New Roman" w:cs="Times New Roman"/>
          <w:i/>
          <w:kern w:val="2"/>
          <w:szCs w:val="22"/>
        </w:rPr>
        <w:t>A. vilmorinianum</w:t>
      </w:r>
      <w:r>
        <w:rPr>
          <w:rFonts w:ascii="Times New Roman" w:hAnsi="Times New Roman" w:eastAsia="Times New Roman" w:cs="Times New Roman"/>
          <w:kern w:val="2"/>
          <w:szCs w:val="22"/>
        </w:rPr>
        <w:t>.  </w:t>
      </w:r>
    </w:p>
    <w:p/>
    <w:p>
      <w:pPr>
        <w:spacing w:line="360" w:lineRule="auto"/>
        <w:jc w:val="both"/>
        <w:rPr>
          <w:rFonts w:ascii="Times New Roman" w:hAnsi="Times New Roman"/>
        </w:rPr>
      </w:pPr>
      <w:r>
        <w:rPr>
          <w:rFonts w:ascii="Times New Roman" w:hAnsi="Times New Roman" w:eastAsia="Times New Roman"/>
        </w:rPr>
        <w:drawing>
          <wp:inline distT="0" distB="0" distL="0" distR="0">
            <wp:extent cx="5349875" cy="3719195"/>
            <wp:effectExtent l="0" t="0" r="0" b="190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5373437" cy="3735905"/>
                    </a:xfrm>
                    <a:prstGeom prst="rect">
                      <a:avLst/>
                    </a:prstGeom>
                  </pic:spPr>
                </pic:pic>
              </a:graphicData>
            </a:graphic>
          </wp:inline>
        </w:drawing>
      </w:r>
    </w:p>
    <w:p>
      <w:pPr>
        <w:pStyle w:val="4"/>
        <w:spacing w:line="360" w:lineRule="auto"/>
        <w:jc w:val="both"/>
        <w:rPr>
          <w:rFonts w:eastAsiaTheme="minorEastAsia"/>
          <w:sz w:val="22"/>
        </w:rPr>
      </w:pPr>
      <w:r>
        <w:rPr>
          <w:sz w:val="22"/>
        </w:rPr>
        <w:t>Figure</w:t>
      </w:r>
      <w:r>
        <w:rPr>
          <w:rFonts w:hint="eastAsia"/>
          <w:sz w:val="22"/>
        </w:rPr>
        <w:t xml:space="preserve"> </w:t>
      </w:r>
      <w:r>
        <w:rPr>
          <w:rFonts w:hint="eastAsia" w:eastAsiaTheme="minorEastAsia"/>
          <w:sz w:val="22"/>
        </w:rPr>
        <w:t>S1</w:t>
      </w:r>
      <w:r>
        <w:rPr>
          <w:sz w:val="22"/>
        </w:rPr>
        <w:t xml:space="preserve">. A plant of </w:t>
      </w:r>
      <w:r>
        <w:rPr>
          <w:i/>
          <w:sz w:val="22"/>
        </w:rPr>
        <w:t>A. vilmorinianum</w:t>
      </w:r>
      <w:r>
        <w:rPr>
          <w:sz w:val="22"/>
        </w:rPr>
        <w:t>.</w:t>
      </w:r>
      <w:r>
        <w:rPr>
          <w:rFonts w:hint="eastAsia"/>
          <w:sz w:val="22"/>
        </w:rPr>
        <w:t xml:space="preserve"> </w:t>
      </w:r>
      <w:r>
        <w:rPr>
          <w:sz w:val="22"/>
        </w:rPr>
        <w:t xml:space="preserve"> A) The young plant. B)</w:t>
      </w:r>
      <w:r>
        <w:rPr>
          <w:rFonts w:hint="eastAsia" w:eastAsiaTheme="minorEastAsia"/>
          <w:sz w:val="22"/>
        </w:rPr>
        <w:t xml:space="preserve"> </w:t>
      </w:r>
      <w:r>
        <w:rPr>
          <w:sz w:val="22"/>
        </w:rPr>
        <w:t>The leaves and stem of the adult plant. C) Primary and lateral roots in adult plants.</w:t>
      </w:r>
    </w:p>
    <w:p>
      <w:pPr>
        <w:jc w:val="both"/>
      </w:pPr>
    </w:p>
    <w:p>
      <w:pPr>
        <w:jc w:val="both"/>
      </w:pPr>
      <w:r>
        <w:drawing>
          <wp:inline distT="0" distB="0" distL="0" distR="0">
            <wp:extent cx="3423920" cy="2567940"/>
            <wp:effectExtent l="0" t="0" r="508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3455739" cy="2591952"/>
                    </a:xfrm>
                    <a:prstGeom prst="rect">
                      <a:avLst/>
                    </a:prstGeom>
                    <a:noFill/>
                  </pic:spPr>
                </pic:pic>
              </a:graphicData>
            </a:graphic>
          </wp:inline>
        </w:drawing>
      </w:r>
    </w:p>
    <w:p>
      <w:pPr>
        <w:pStyle w:val="4"/>
        <w:jc w:val="both"/>
      </w:pPr>
      <w:r>
        <w:rPr>
          <w:sz w:val="22"/>
        </w:rPr>
        <w:t>Figure</w:t>
      </w:r>
      <w:r>
        <w:rPr>
          <w:rFonts w:eastAsiaTheme="minorEastAsia"/>
          <w:sz w:val="22"/>
        </w:rPr>
        <w:t xml:space="preserve"> </w:t>
      </w:r>
      <w:r>
        <w:rPr>
          <w:rFonts w:hint="eastAsia" w:eastAsiaTheme="minorEastAsia"/>
          <w:sz w:val="22"/>
        </w:rPr>
        <w:t>S2</w:t>
      </w:r>
      <w:r>
        <w:rPr>
          <w:sz w:val="22"/>
        </w:rPr>
        <w:t xml:space="preserve">. K-mer analysis for estimating the genome size of </w:t>
      </w:r>
      <w:r>
        <w:rPr>
          <w:i/>
          <w:sz w:val="22"/>
        </w:rPr>
        <w:t>A. vilmorinianum</w:t>
      </w:r>
    </w:p>
    <w:p>
      <w:pPr>
        <w:jc w:val="both"/>
      </w:pPr>
    </w:p>
    <w:p>
      <w:pPr>
        <w:jc w:val="both"/>
      </w:pPr>
      <w:r>
        <w:drawing>
          <wp:inline distT="0" distB="0" distL="0" distR="0">
            <wp:extent cx="3768090" cy="3605530"/>
            <wp:effectExtent l="0" t="0" r="381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3765090" cy="3602991"/>
                    </a:xfrm>
                    <a:prstGeom prst="rect">
                      <a:avLst/>
                    </a:prstGeom>
                    <a:noFill/>
                  </pic:spPr>
                </pic:pic>
              </a:graphicData>
            </a:graphic>
          </wp:inline>
        </w:drawing>
      </w:r>
    </w:p>
    <w:p>
      <w:pPr>
        <w:keepNext/>
        <w:keepLines/>
        <w:spacing w:before="260" w:after="260" w:line="360" w:lineRule="auto"/>
        <w:ind w:left="224" w:hanging="221" w:hangingChars="100"/>
        <w:jc w:val="both"/>
        <w:outlineLvl w:val="2"/>
        <w:rPr>
          <w:rFonts w:ascii="Times New Roman" w:hAnsi="Times New Roman"/>
        </w:rPr>
      </w:pPr>
      <w:r>
        <w:rPr>
          <w:rFonts w:ascii="Times New Roman" w:hAnsi="Times New Roman"/>
          <w:b/>
          <w:bCs/>
          <w:sz w:val="22"/>
          <w:szCs w:val="32"/>
        </w:rPr>
        <w:t>Figure S</w:t>
      </w:r>
      <w:r>
        <w:rPr>
          <w:rFonts w:hint="eastAsia" w:ascii="Times New Roman" w:hAnsi="Times New Roman"/>
          <w:b/>
          <w:bCs/>
          <w:sz w:val="22"/>
          <w:szCs w:val="32"/>
        </w:rPr>
        <w:t>3</w:t>
      </w:r>
      <w:r>
        <w:rPr>
          <w:rFonts w:ascii="Times New Roman" w:hAnsi="Times New Roman"/>
          <w:b/>
          <w:bCs/>
          <w:sz w:val="22"/>
          <w:szCs w:val="32"/>
        </w:rPr>
        <w:t>.</w:t>
      </w:r>
      <w:r>
        <w:rPr>
          <w:rFonts w:ascii="Times New Roman" w:hAnsi="Times New Roman" w:eastAsia="Times New Roman"/>
          <w:b/>
          <w:bCs/>
          <w:sz w:val="22"/>
          <w:szCs w:val="32"/>
        </w:rPr>
        <w:t xml:space="preserve"> The Hi-C map of </w:t>
      </w:r>
      <w:r>
        <w:rPr>
          <w:rFonts w:ascii="Times New Roman" w:hAnsi="Times New Roman" w:eastAsia="Times New Roman"/>
          <w:b/>
          <w:bCs/>
          <w:i/>
          <w:sz w:val="22"/>
          <w:szCs w:val="32"/>
        </w:rPr>
        <w:t>A. vilmorinianum</w:t>
      </w:r>
      <w:r>
        <w:rPr>
          <w:rFonts w:ascii="Times New Roman" w:hAnsi="Times New Roman" w:eastAsia="Times New Roman"/>
          <w:b/>
          <w:bCs/>
          <w:sz w:val="22"/>
          <w:szCs w:val="32"/>
        </w:rPr>
        <w:t xml:space="preserve"> genome assembly</w:t>
      </w:r>
      <w:r>
        <w:rPr>
          <w:rFonts w:hint="eastAsia" w:ascii="Times New Roman" w:hAnsi="Times New Roman"/>
          <w:b/>
          <w:bCs/>
          <w:sz w:val="22"/>
          <w:szCs w:val="32"/>
        </w:rPr>
        <w:t>.</w:t>
      </w:r>
      <w:r>
        <w:rPr>
          <w:sz w:val="22"/>
        </w:rPr>
        <w:t xml:space="preserve"> </w:t>
      </w:r>
      <w:r>
        <w:rPr>
          <w:rFonts w:ascii="Times New Roman" w:hAnsi="Times New Roman"/>
          <w:bCs/>
          <w:sz w:val="22"/>
          <w:szCs w:val="32"/>
        </w:rPr>
        <w:t xml:space="preserve">Hi-C map of the </w:t>
      </w:r>
      <w:r>
        <w:rPr>
          <w:rFonts w:ascii="Times New Roman" w:hAnsi="Times New Roman" w:eastAsia="Times New Roman"/>
          <w:bCs/>
          <w:i/>
          <w:sz w:val="22"/>
          <w:szCs w:val="32"/>
        </w:rPr>
        <w:t>A. vilmorinianum</w:t>
      </w:r>
      <w:r>
        <w:rPr>
          <w:rFonts w:ascii="Times New Roman" w:hAnsi="Times New Roman"/>
          <w:bCs/>
          <w:sz w:val="22"/>
          <w:szCs w:val="32"/>
        </w:rPr>
        <w:t xml:space="preserve"> genome showing genome-wide all by all interactions. The map shows a high resolution of individual chromosomes that are scaffolded and assembled independently.</w:t>
      </w:r>
    </w:p>
    <w:p>
      <w:pPr>
        <w:jc w:val="both"/>
      </w:pPr>
    </w:p>
    <w:p>
      <w:pPr>
        <w:jc w:val="both"/>
      </w:pPr>
      <w:r>
        <w:drawing>
          <wp:inline distT="0" distB="0" distL="0" distR="0">
            <wp:extent cx="3450590" cy="2733040"/>
            <wp:effectExtent l="0" t="0" r="381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7"/>
                    <a:stretch>
                      <a:fillRect/>
                    </a:stretch>
                  </pic:blipFill>
                  <pic:spPr>
                    <a:xfrm>
                      <a:off x="0" y="0"/>
                      <a:ext cx="3469138" cy="2748007"/>
                    </a:xfrm>
                    <a:prstGeom prst="rect">
                      <a:avLst/>
                    </a:prstGeom>
                  </pic:spPr>
                </pic:pic>
              </a:graphicData>
            </a:graphic>
          </wp:inline>
        </w:drawing>
      </w:r>
    </w:p>
    <w:p>
      <w:pPr>
        <w:keepNext/>
        <w:keepLines/>
        <w:spacing w:before="260" w:after="260" w:line="416" w:lineRule="auto"/>
        <w:jc w:val="both"/>
        <w:outlineLvl w:val="2"/>
        <w:rPr>
          <w:rFonts w:ascii="Times New Roman" w:hAnsi="Times New Roman"/>
          <w:b/>
          <w:bCs/>
          <w:sz w:val="22"/>
          <w:szCs w:val="32"/>
        </w:rPr>
      </w:pPr>
      <w:r>
        <w:rPr>
          <w:rFonts w:ascii="Times New Roman" w:hAnsi="Times New Roman" w:eastAsia="Times New Roman"/>
          <w:b/>
          <w:bCs/>
          <w:sz w:val="22"/>
          <w:szCs w:val="32"/>
        </w:rPr>
        <w:t>Figure S</w:t>
      </w:r>
      <w:r>
        <w:rPr>
          <w:rFonts w:hint="eastAsia" w:ascii="Times New Roman" w:hAnsi="Times New Roman"/>
          <w:b/>
          <w:bCs/>
          <w:sz w:val="22"/>
          <w:szCs w:val="32"/>
        </w:rPr>
        <w:t>4</w:t>
      </w:r>
      <w:r>
        <w:rPr>
          <w:rFonts w:ascii="Times New Roman" w:hAnsi="Times New Roman" w:eastAsia="Times New Roman"/>
          <w:b/>
          <w:bCs/>
          <w:sz w:val="22"/>
          <w:szCs w:val="32"/>
        </w:rPr>
        <w:t>.</w:t>
      </w:r>
      <w:r>
        <w:rPr>
          <w:rFonts w:hint="eastAsia" w:ascii="Times New Roman" w:hAnsi="Times New Roman"/>
          <w:b/>
          <w:bCs/>
          <w:sz w:val="22"/>
          <w:szCs w:val="32"/>
        </w:rPr>
        <w:t xml:space="preserve"> </w:t>
      </w:r>
      <w:r>
        <w:rPr>
          <w:rFonts w:ascii="Times New Roman" w:hAnsi="Times New Roman"/>
          <w:b/>
          <w:bCs/>
          <w:sz w:val="22"/>
          <w:szCs w:val="32"/>
        </w:rPr>
        <w:t>The distribution of genes in different species</w:t>
      </w:r>
      <w:r>
        <w:rPr>
          <w:rFonts w:hint="eastAsia" w:ascii="Times New Roman" w:hAnsi="Times New Roman"/>
          <w:b/>
          <w:bCs/>
          <w:sz w:val="22"/>
          <w:szCs w:val="32"/>
        </w:rPr>
        <w:t>.</w:t>
      </w:r>
    </w:p>
    <w:p>
      <w:pPr>
        <w:jc w:val="both"/>
      </w:pPr>
    </w:p>
    <w:p>
      <w:pPr>
        <w:jc w:val="both"/>
      </w:pPr>
    </w:p>
    <w:p>
      <w:pPr>
        <w:spacing w:line="360" w:lineRule="auto"/>
        <w:jc w:val="both"/>
        <w:rPr>
          <w:rFonts w:ascii="Times New Roman" w:hAnsi="Times New Roman"/>
        </w:rPr>
      </w:pPr>
      <w:r>
        <w:rPr>
          <w:rFonts w:ascii="Times New Roman" w:hAnsi="Times New Roman"/>
        </w:rPr>
        <w:drawing>
          <wp:inline distT="0" distB="0" distL="0" distR="0">
            <wp:extent cx="2156460" cy="6189345"/>
            <wp:effectExtent l="2857"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8"/>
                    <a:srcRect l="11673"/>
                    <a:stretch>
                      <a:fillRect/>
                    </a:stretch>
                  </pic:blipFill>
                  <pic:spPr>
                    <a:xfrm rot="5400000">
                      <a:off x="0" y="0"/>
                      <a:ext cx="2164200" cy="6211181"/>
                    </a:xfrm>
                    <a:prstGeom prst="rect">
                      <a:avLst/>
                    </a:prstGeom>
                    <a:ln>
                      <a:noFill/>
                    </a:ln>
                  </pic:spPr>
                </pic:pic>
              </a:graphicData>
            </a:graphic>
          </wp:inline>
        </w:drawing>
      </w:r>
    </w:p>
    <w:p>
      <w:pPr>
        <w:keepNext/>
        <w:keepLines/>
        <w:spacing w:before="260" w:after="260" w:line="416" w:lineRule="auto"/>
        <w:jc w:val="both"/>
        <w:outlineLvl w:val="2"/>
        <w:rPr>
          <w:rFonts w:ascii="Times New Roman" w:hAnsi="Times New Roman"/>
          <w:b/>
          <w:bCs/>
          <w:szCs w:val="32"/>
        </w:rPr>
      </w:pPr>
      <w:r>
        <w:rPr>
          <w:rFonts w:ascii="Times New Roman" w:hAnsi="Times New Roman"/>
          <w:b/>
          <w:bCs/>
          <w:szCs w:val="32"/>
        </w:rPr>
        <w:t>Figure S</w:t>
      </w:r>
      <w:r>
        <w:rPr>
          <w:rFonts w:hint="eastAsia" w:ascii="Times New Roman" w:hAnsi="Times New Roman"/>
          <w:b/>
          <w:bCs/>
          <w:szCs w:val="32"/>
        </w:rPr>
        <w:t>5</w:t>
      </w:r>
      <w:r>
        <w:rPr>
          <w:rFonts w:ascii="Times New Roman" w:hAnsi="Times New Roman" w:eastAsia="Times New Roman"/>
          <w:b/>
          <w:bCs/>
          <w:szCs w:val="32"/>
        </w:rPr>
        <w:t>.</w:t>
      </w:r>
      <w:r>
        <w:rPr>
          <w:rFonts w:hint="eastAsia" w:ascii="Times New Roman" w:hAnsi="Times New Roman"/>
          <w:b/>
          <w:bCs/>
          <w:szCs w:val="32"/>
        </w:rPr>
        <w:t xml:space="preserve"> </w:t>
      </w:r>
      <w:r>
        <w:rPr>
          <w:rFonts w:ascii="Times New Roman" w:hAnsi="Times New Roman"/>
          <w:b/>
          <w:bCs/>
          <w:szCs w:val="32"/>
        </w:rPr>
        <w:t xml:space="preserve">Synteny analysis of </w:t>
      </w:r>
      <w:r>
        <w:rPr>
          <w:rFonts w:ascii="Times New Roman" w:hAnsi="Times New Roman"/>
          <w:b/>
          <w:bCs/>
          <w:i/>
          <w:szCs w:val="32"/>
        </w:rPr>
        <w:t>A. vilmorinianum</w:t>
      </w:r>
      <w:r>
        <w:rPr>
          <w:rFonts w:ascii="Times New Roman" w:hAnsi="Times New Roman"/>
          <w:b/>
          <w:bCs/>
          <w:szCs w:val="32"/>
        </w:rPr>
        <w:t xml:space="preserve">, </w:t>
      </w:r>
      <w:r>
        <w:rPr>
          <w:rFonts w:ascii="Times New Roman" w:hAnsi="Times New Roman"/>
          <w:b/>
          <w:bCs/>
          <w:i/>
          <w:szCs w:val="32"/>
        </w:rPr>
        <w:t>A. coerulea,</w:t>
      </w:r>
      <w:r>
        <w:rPr>
          <w:rFonts w:ascii="Times New Roman" w:hAnsi="Times New Roman"/>
          <w:b/>
          <w:bCs/>
          <w:szCs w:val="32"/>
        </w:rPr>
        <w:t xml:space="preserve"> and </w:t>
      </w:r>
      <w:r>
        <w:rPr>
          <w:rFonts w:ascii="Times New Roman" w:hAnsi="Times New Roman"/>
          <w:b/>
          <w:bCs/>
          <w:i/>
          <w:szCs w:val="32"/>
        </w:rPr>
        <w:t>V. vinifera</w:t>
      </w:r>
      <w:r>
        <w:rPr>
          <w:rFonts w:ascii="Times New Roman" w:hAnsi="Times New Roman"/>
          <w:b/>
          <w:bCs/>
          <w:szCs w:val="32"/>
        </w:rPr>
        <w:t>.</w:t>
      </w:r>
    </w:p>
    <w:p>
      <w:pPr>
        <w:spacing w:line="360" w:lineRule="auto"/>
        <w:jc w:val="both"/>
        <w:rPr>
          <w:rFonts w:ascii="Times New Roman" w:hAnsi="Times New Roman"/>
        </w:rPr>
      </w:pPr>
    </w:p>
    <w:p>
      <w:pPr>
        <w:spacing w:line="360" w:lineRule="auto"/>
        <w:jc w:val="both"/>
        <w:rPr>
          <w:rFonts w:ascii="Times New Roman" w:hAnsi="Times New Roman"/>
        </w:rPr>
      </w:pPr>
      <w:r>
        <w:rPr>
          <w:rFonts w:ascii="Times New Roman" w:hAnsi="Times New Roman"/>
        </w:rPr>
        <w:drawing>
          <wp:inline distT="0" distB="0" distL="0" distR="0">
            <wp:extent cx="4027170" cy="4358005"/>
            <wp:effectExtent l="0" t="0" r="0" b="0"/>
            <wp:docPr id="5" name="图片 5" descr="C:\Users\XINGXING\AppData\Local\Temp\Rar$DRa0.80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XINGXING\AppData\Local\Temp\Rar$DRa0.804\1.png"/>
                    <pic:cNvPicPr>
                      <a:picLocks noChangeAspect="1" noChangeArrowheads="1"/>
                    </pic:cNvPicPr>
                  </pic:nvPicPr>
                  <pic:blipFill>
                    <a:blip r:embed="rId9" cstate="print">
                      <a:extLst>
                        <a:ext uri="{28A0092B-C50C-407E-A947-70E740481C1C}">
                          <a14:useLocalDpi xmlns:a14="http://schemas.microsoft.com/office/drawing/2010/main" val="0"/>
                        </a:ext>
                      </a:extLst>
                    </a:blip>
                    <a:srcRect t="5463" b="17930"/>
                    <a:stretch>
                      <a:fillRect/>
                    </a:stretch>
                  </pic:blipFill>
                  <pic:spPr>
                    <a:xfrm>
                      <a:off x="0" y="0"/>
                      <a:ext cx="4050171" cy="4383156"/>
                    </a:xfrm>
                    <a:prstGeom prst="rect">
                      <a:avLst/>
                    </a:prstGeom>
                    <a:noFill/>
                    <a:ln>
                      <a:noFill/>
                    </a:ln>
                  </pic:spPr>
                </pic:pic>
              </a:graphicData>
            </a:graphic>
          </wp:inline>
        </w:drawing>
      </w:r>
    </w:p>
    <w:p>
      <w:pPr>
        <w:keepNext/>
        <w:keepLines/>
        <w:spacing w:before="260" w:after="260" w:line="360" w:lineRule="auto"/>
        <w:jc w:val="both"/>
        <w:outlineLvl w:val="2"/>
        <w:rPr>
          <w:rFonts w:ascii="Times New Roman" w:hAnsi="Times New Roman"/>
          <w:b/>
          <w:bCs/>
          <w:sz w:val="22"/>
          <w:szCs w:val="32"/>
        </w:rPr>
      </w:pPr>
      <w:r>
        <w:rPr>
          <w:rFonts w:ascii="Times New Roman" w:hAnsi="Times New Roman"/>
          <w:b/>
          <w:bCs/>
          <w:sz w:val="22"/>
          <w:szCs w:val="32"/>
        </w:rPr>
        <w:t>Figure S</w:t>
      </w:r>
      <w:r>
        <w:rPr>
          <w:rFonts w:hint="eastAsia" w:ascii="Times New Roman" w:hAnsi="Times New Roman"/>
          <w:b/>
          <w:bCs/>
          <w:sz w:val="22"/>
          <w:szCs w:val="32"/>
        </w:rPr>
        <w:t>6</w:t>
      </w:r>
      <w:r>
        <w:rPr>
          <w:rFonts w:ascii="Times New Roman" w:hAnsi="Times New Roman"/>
          <w:b/>
          <w:bCs/>
          <w:sz w:val="22"/>
          <w:szCs w:val="32"/>
        </w:rPr>
        <w:t xml:space="preserve">. A Dot plot of </w:t>
      </w:r>
      <w:r>
        <w:rPr>
          <w:rFonts w:hint="eastAsia" w:ascii="Times New Roman" w:hAnsi="Times New Roman"/>
          <w:b/>
          <w:bCs/>
          <w:sz w:val="22"/>
          <w:szCs w:val="32"/>
        </w:rPr>
        <w:t>the s</w:t>
      </w:r>
      <w:r>
        <w:rPr>
          <w:rFonts w:ascii="Times New Roman" w:hAnsi="Times New Roman"/>
          <w:b/>
          <w:bCs/>
          <w:sz w:val="22"/>
          <w:szCs w:val="32"/>
        </w:rPr>
        <w:t>ynteny block</w:t>
      </w:r>
      <w:r>
        <w:rPr>
          <w:rFonts w:hint="eastAsia" w:ascii="Times New Roman" w:hAnsi="Times New Roman"/>
          <w:b/>
          <w:bCs/>
          <w:sz w:val="22"/>
          <w:szCs w:val="32"/>
        </w:rPr>
        <w:t xml:space="preserve"> </w:t>
      </w:r>
      <w:r>
        <w:rPr>
          <w:rFonts w:ascii="Times New Roman" w:hAnsi="Times New Roman"/>
          <w:b/>
          <w:bCs/>
          <w:sz w:val="22"/>
          <w:szCs w:val="32"/>
        </w:rPr>
        <w:t xml:space="preserve">of the </w:t>
      </w:r>
      <w:r>
        <w:rPr>
          <w:rFonts w:ascii="Times New Roman" w:hAnsi="Times New Roman"/>
          <w:b/>
          <w:bCs/>
          <w:i/>
          <w:sz w:val="22"/>
          <w:szCs w:val="32"/>
        </w:rPr>
        <w:t>A. vilmorinianum</w:t>
      </w:r>
      <w:r>
        <w:rPr>
          <w:rFonts w:ascii="Times New Roman" w:hAnsi="Times New Roman"/>
          <w:b/>
          <w:bCs/>
          <w:sz w:val="22"/>
          <w:szCs w:val="32"/>
        </w:rPr>
        <w:t xml:space="preserve"> genomes.</w:t>
      </w:r>
      <w:r>
        <w:rPr>
          <w:rFonts w:hint="eastAsia" w:ascii="Times New Roman" w:hAnsi="Times New Roman"/>
          <w:b/>
          <w:bCs/>
          <w:sz w:val="22"/>
          <w:szCs w:val="32"/>
        </w:rPr>
        <w:t xml:space="preserve"> </w:t>
      </w:r>
    </w:p>
    <w:p>
      <w:pPr>
        <w:jc w:val="both"/>
      </w:pPr>
    </w:p>
    <w:p>
      <w:pPr>
        <w:spacing w:line="360" w:lineRule="auto"/>
        <w:jc w:val="both"/>
        <w:rPr>
          <w:rFonts w:ascii="Times New Roman" w:hAnsi="Times New Roman"/>
        </w:rPr>
      </w:pPr>
      <w:r>
        <w:rPr>
          <w:rFonts w:ascii="Times New Roman" w:hAnsi="Times New Roman"/>
        </w:rPr>
        <w:drawing>
          <wp:inline distT="0" distB="0" distL="0" distR="0">
            <wp:extent cx="5424805" cy="7663815"/>
            <wp:effectExtent l="0" t="0" r="4445" b="0"/>
            <wp:docPr id="9" name="图片 9" descr="C:\Users\XINGXING\AppData\Local\Temp\Rar$DRa0.54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Users\XINGXING\AppData\Local\Temp\Rar$DRa0.546\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5459020" cy="7711920"/>
                    </a:xfrm>
                    <a:prstGeom prst="rect">
                      <a:avLst/>
                    </a:prstGeom>
                    <a:noFill/>
                    <a:ln>
                      <a:noFill/>
                    </a:ln>
                  </pic:spPr>
                </pic:pic>
              </a:graphicData>
            </a:graphic>
          </wp:inline>
        </w:drawing>
      </w:r>
    </w:p>
    <w:p>
      <w:pPr>
        <w:keepNext/>
        <w:keepLines/>
        <w:spacing w:before="260" w:after="260" w:line="360" w:lineRule="auto"/>
        <w:jc w:val="both"/>
        <w:outlineLvl w:val="2"/>
        <w:rPr>
          <w:rFonts w:ascii="Times New Roman" w:hAnsi="Times New Roman"/>
          <w:b/>
          <w:bCs/>
          <w:sz w:val="22"/>
          <w:szCs w:val="32"/>
        </w:rPr>
      </w:pPr>
      <w:r>
        <w:rPr>
          <w:rFonts w:ascii="Times New Roman" w:hAnsi="Times New Roman"/>
          <w:b/>
          <w:bCs/>
          <w:sz w:val="22"/>
          <w:szCs w:val="32"/>
        </w:rPr>
        <w:t>Figure S</w:t>
      </w:r>
      <w:r>
        <w:rPr>
          <w:rFonts w:hint="eastAsia" w:ascii="Times New Roman" w:hAnsi="Times New Roman"/>
          <w:b/>
          <w:bCs/>
          <w:sz w:val="22"/>
          <w:szCs w:val="32"/>
        </w:rPr>
        <w:t>7</w:t>
      </w:r>
      <w:r>
        <w:rPr>
          <w:rFonts w:ascii="Times New Roman" w:hAnsi="Times New Roman"/>
          <w:b/>
          <w:bCs/>
          <w:sz w:val="22"/>
          <w:szCs w:val="32"/>
        </w:rPr>
        <w:t xml:space="preserve">. Dot plot </w:t>
      </w:r>
      <w:r>
        <w:rPr>
          <w:rFonts w:hint="eastAsia" w:ascii="Times New Roman" w:hAnsi="Times New Roman"/>
          <w:b/>
          <w:bCs/>
          <w:sz w:val="22"/>
          <w:szCs w:val="32"/>
        </w:rPr>
        <w:t xml:space="preserve">of </w:t>
      </w:r>
      <w:r>
        <w:rPr>
          <w:rFonts w:ascii="Times New Roman" w:hAnsi="Times New Roman"/>
          <w:b/>
          <w:bCs/>
          <w:sz w:val="22"/>
          <w:szCs w:val="32"/>
        </w:rPr>
        <w:t xml:space="preserve">the comparative analysis of the </w:t>
      </w:r>
      <w:r>
        <w:rPr>
          <w:rFonts w:ascii="Times New Roman" w:hAnsi="Times New Roman"/>
          <w:b/>
          <w:bCs/>
          <w:i/>
          <w:sz w:val="22"/>
          <w:szCs w:val="32"/>
        </w:rPr>
        <w:t>A. vilmorinianum</w:t>
      </w:r>
      <w:r>
        <w:rPr>
          <w:rFonts w:ascii="Times New Roman" w:hAnsi="Times New Roman"/>
          <w:b/>
          <w:bCs/>
          <w:sz w:val="22"/>
          <w:szCs w:val="32"/>
        </w:rPr>
        <w:t xml:space="preserve"> and </w:t>
      </w:r>
      <w:r>
        <w:rPr>
          <w:rFonts w:ascii="Times New Roman" w:hAnsi="Times New Roman"/>
          <w:b/>
          <w:bCs/>
          <w:i/>
          <w:sz w:val="22"/>
          <w:szCs w:val="32"/>
        </w:rPr>
        <w:t>V. vinifera</w:t>
      </w:r>
      <w:r>
        <w:rPr>
          <w:rFonts w:hint="eastAsia" w:ascii="Times New Roman" w:hAnsi="Times New Roman"/>
          <w:b/>
          <w:bCs/>
          <w:sz w:val="22"/>
          <w:szCs w:val="32"/>
        </w:rPr>
        <w:t xml:space="preserve"> </w:t>
      </w:r>
      <w:r>
        <w:rPr>
          <w:rFonts w:ascii="Times New Roman" w:hAnsi="Times New Roman"/>
          <w:sz w:val="22"/>
        </w:rPr>
        <w:t>by</w:t>
      </w:r>
      <w:r>
        <w:rPr>
          <w:rFonts w:hint="eastAsia" w:ascii="Times New Roman" w:hAnsi="Times New Roman"/>
          <w:sz w:val="22"/>
        </w:rPr>
        <w:t xml:space="preserve"> MCScanX</w:t>
      </w:r>
      <w:r>
        <w:rPr>
          <w:rFonts w:ascii="Times New Roman" w:hAnsi="Times New Roman"/>
          <w:sz w:val="22"/>
        </w:rPr>
        <w:t>.</w:t>
      </w:r>
    </w:p>
    <w:p>
      <w:pPr>
        <w:jc w:val="both"/>
        <w:rPr>
          <w:rFonts w:ascii="Times New Roman" w:hAnsi="Times New Roman"/>
          <w:b/>
          <w:bCs/>
          <w:szCs w:val="32"/>
        </w:rPr>
      </w:pPr>
    </w:p>
    <w:p>
      <w:pPr>
        <w:spacing w:line="360" w:lineRule="auto"/>
        <w:jc w:val="both"/>
        <w:rPr>
          <w:rFonts w:ascii="Times New Roman" w:hAnsi="Times New Roman"/>
          <w:b/>
          <w:bCs/>
          <w:szCs w:val="32"/>
        </w:rPr>
      </w:pPr>
      <w:r>
        <w:rPr>
          <w:rFonts w:hint="eastAsia" w:ascii="Times New Roman" w:hAnsi="Times New Roman"/>
          <w:b/>
          <w:bCs/>
          <w:szCs w:val="32"/>
        </w:rPr>
        <w:drawing>
          <wp:inline distT="0" distB="0" distL="0" distR="0">
            <wp:extent cx="3153410" cy="7860030"/>
            <wp:effectExtent l="0" t="0" r="0" b="1270"/>
            <wp:docPr id="2" name="图片 2" descr="C:\Users\XINGXING\AppData\Local\Temp\Rar$DRa0.20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XINGXING\AppData\Local\Temp\Rar$DRa0.202\1.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3165364" cy="7888809"/>
                    </a:xfrm>
                    <a:prstGeom prst="rect">
                      <a:avLst/>
                    </a:prstGeom>
                    <a:noFill/>
                    <a:ln>
                      <a:noFill/>
                    </a:ln>
                  </pic:spPr>
                </pic:pic>
              </a:graphicData>
            </a:graphic>
          </wp:inline>
        </w:drawing>
      </w:r>
    </w:p>
    <w:p>
      <w:pPr>
        <w:pStyle w:val="4"/>
        <w:jc w:val="both"/>
        <w:rPr>
          <w:sz w:val="22"/>
        </w:rPr>
      </w:pPr>
      <w:r>
        <w:rPr>
          <w:sz w:val="22"/>
        </w:rPr>
        <w:t>Figure S</w:t>
      </w:r>
      <w:r>
        <w:rPr>
          <w:rFonts w:hint="eastAsia"/>
          <w:sz w:val="22"/>
        </w:rPr>
        <w:t>8</w:t>
      </w:r>
      <w:r>
        <w:rPr>
          <w:sz w:val="22"/>
        </w:rPr>
        <w:t>. Heatmap of transcription factors</w:t>
      </w:r>
      <w:r>
        <w:rPr>
          <w:rFonts w:hint="eastAsia"/>
          <w:sz w:val="22"/>
        </w:rPr>
        <w:t xml:space="preserve"> (TF) </w:t>
      </w:r>
      <w:r>
        <w:rPr>
          <w:sz w:val="22"/>
        </w:rPr>
        <w:t xml:space="preserve">highly associated with pathway genes in the diterpenoid alkaloid regulatory network </w:t>
      </w:r>
      <w:r>
        <w:rPr>
          <w:rFonts w:hint="eastAsia"/>
          <w:sz w:val="22"/>
        </w:rPr>
        <w:t xml:space="preserve">in </w:t>
      </w:r>
      <w:r>
        <w:rPr>
          <w:i/>
          <w:sz w:val="22"/>
        </w:rPr>
        <w:t>A. vilmorinianum</w:t>
      </w:r>
      <w:r>
        <w:rPr>
          <w:rFonts w:hint="eastAsia"/>
          <w:sz w:val="22"/>
        </w:rPr>
        <w:t>.</w:t>
      </w:r>
    </w:p>
    <w:p>
      <w:pPr>
        <w:jc w:val="both"/>
        <w:rPr>
          <w:rFonts w:ascii="Times New Roman" w:hAnsi="Times New Roman"/>
          <w:b/>
          <w:bCs/>
          <w:szCs w:val="32"/>
        </w:rPr>
      </w:pPr>
      <w:r>
        <w:rPr>
          <w:rFonts w:ascii="Times New Roman" w:hAnsi="Times New Roman"/>
          <w:b/>
          <w:bCs/>
          <w:szCs w:val="32"/>
        </w:rPr>
        <w:br w:type="page"/>
      </w:r>
    </w:p>
    <w:p>
      <w:pPr>
        <w:spacing w:line="360" w:lineRule="auto"/>
        <w:jc w:val="both"/>
        <w:rPr>
          <w:rFonts w:ascii="Times New Roman" w:hAnsi="Times New Roman"/>
        </w:rPr>
      </w:pPr>
      <w:r>
        <w:rPr>
          <w:rFonts w:ascii="Times New Roman" w:hAnsi="Times New Roman"/>
        </w:rPr>
        <w:drawing>
          <wp:inline distT="0" distB="0" distL="0" distR="0">
            <wp:extent cx="3978275" cy="6579870"/>
            <wp:effectExtent l="0" t="0" r="3175"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2"/>
                    <a:stretch>
                      <a:fillRect/>
                    </a:stretch>
                  </pic:blipFill>
                  <pic:spPr>
                    <a:xfrm>
                      <a:off x="0" y="0"/>
                      <a:ext cx="3989290" cy="6597384"/>
                    </a:xfrm>
                    <a:prstGeom prst="rect">
                      <a:avLst/>
                    </a:prstGeom>
                  </pic:spPr>
                </pic:pic>
              </a:graphicData>
            </a:graphic>
          </wp:inline>
        </w:drawing>
      </w:r>
    </w:p>
    <w:p>
      <w:pPr>
        <w:pStyle w:val="4"/>
        <w:jc w:val="both"/>
        <w:rPr>
          <w:sz w:val="22"/>
        </w:rPr>
      </w:pPr>
      <w:r>
        <w:rPr>
          <w:sz w:val="22"/>
        </w:rPr>
        <w:t>Figure S</w:t>
      </w:r>
      <w:r>
        <w:rPr>
          <w:rFonts w:hint="eastAsia"/>
          <w:sz w:val="22"/>
        </w:rPr>
        <w:t>9</w:t>
      </w:r>
      <w:r>
        <w:rPr>
          <w:sz w:val="22"/>
        </w:rPr>
        <w:t>. Heatmap of AP2</w:t>
      </w:r>
      <w:bookmarkStart w:id="4" w:name="OLE_LINK12"/>
      <w:bookmarkStart w:id="5" w:name="OLE_LINK11"/>
      <w:r>
        <w:rPr>
          <w:sz w:val="22"/>
        </w:rPr>
        <w:t>/ERF</w:t>
      </w:r>
      <w:bookmarkEnd w:id="4"/>
      <w:bookmarkEnd w:id="5"/>
      <w:r>
        <w:rPr>
          <w:sz w:val="22"/>
        </w:rPr>
        <w:t xml:space="preserve"> transcription factors</w:t>
      </w:r>
      <w:r>
        <w:rPr>
          <w:rFonts w:hint="eastAsia"/>
          <w:sz w:val="22"/>
        </w:rPr>
        <w:t xml:space="preserve"> </w:t>
      </w:r>
      <w:r>
        <w:rPr>
          <w:sz w:val="22"/>
        </w:rPr>
        <w:t xml:space="preserve">highly associated with pathway genes in the diterpenoid alkaloid regulatory network </w:t>
      </w:r>
      <w:r>
        <w:rPr>
          <w:rFonts w:hint="eastAsia"/>
          <w:sz w:val="22"/>
        </w:rPr>
        <w:t xml:space="preserve">in </w:t>
      </w:r>
      <w:r>
        <w:rPr>
          <w:i/>
          <w:sz w:val="22"/>
        </w:rPr>
        <w:t>A. vilmorinianum</w:t>
      </w:r>
      <w:r>
        <w:rPr>
          <w:rFonts w:hint="eastAsia"/>
          <w:sz w:val="22"/>
        </w:rPr>
        <w:t>.</w:t>
      </w:r>
    </w:p>
    <w:p>
      <w:pPr>
        <w:jc w:val="both"/>
        <w:rPr>
          <w:rFonts w:ascii="Times New Roman" w:hAnsi="Times New Roman"/>
          <w:b/>
          <w:bCs/>
          <w:szCs w:val="32"/>
        </w:rPr>
      </w:pPr>
      <w:r>
        <w:rPr>
          <w:rFonts w:ascii="Times New Roman" w:hAnsi="Times New Roman"/>
          <w:b/>
          <w:bCs/>
          <w:szCs w:val="32"/>
        </w:rPr>
        <w:br w:type="page"/>
      </w:r>
    </w:p>
    <w:p>
      <w:pPr>
        <w:jc w:val="both"/>
        <w:rPr>
          <w:rFonts w:ascii="Times New Roman" w:hAnsi="Times New Roman"/>
          <w:b/>
          <w:bCs/>
          <w:szCs w:val="32"/>
        </w:rPr>
      </w:pPr>
    </w:p>
    <w:p>
      <w:pPr>
        <w:jc w:val="both"/>
        <w:rPr>
          <w:rFonts w:ascii="Times New Roman" w:hAnsi="Times New Roman"/>
          <w:b/>
          <w:bCs/>
          <w:szCs w:val="32"/>
        </w:rPr>
      </w:pPr>
    </w:p>
    <w:p>
      <w:pPr>
        <w:jc w:val="both"/>
        <w:rPr>
          <w:rFonts w:ascii="Times New Roman" w:hAnsi="Times New Roman"/>
          <w:b/>
          <w:bCs/>
          <w:szCs w:val="32"/>
        </w:rPr>
      </w:pPr>
    </w:p>
    <w:p>
      <w:pPr>
        <w:jc w:val="both"/>
        <w:rPr>
          <w:rFonts w:ascii="Times New Roman" w:hAnsi="Times New Roman"/>
          <w:b/>
          <w:bCs/>
          <w:szCs w:val="32"/>
        </w:rPr>
      </w:pPr>
    </w:p>
    <w:p>
      <w:pPr>
        <w:jc w:val="both"/>
        <w:rPr>
          <w:rFonts w:ascii="Times New Roman" w:hAnsi="Times New Roman"/>
          <w:b/>
          <w:bCs/>
          <w:szCs w:val="32"/>
        </w:rPr>
      </w:pPr>
      <w:r>
        <w:rPr>
          <w:rFonts w:ascii="Times New Roman" w:hAnsi="Times New Roman"/>
          <w:b/>
          <w:bCs/>
          <w:szCs w:val="32"/>
        </w:rPr>
        <w:drawing>
          <wp:inline distT="0" distB="0" distL="0" distR="0">
            <wp:extent cx="6191885" cy="2733040"/>
            <wp:effectExtent l="0" t="0" r="0" b="0"/>
            <wp:docPr id="8" name="图片 8" descr="C:\Users\XINGXING\AppData\Local\Temp\WeChat Files\78a029983f3a1c2356476e6cec93ab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C:\Users\XINGXING\AppData\Local\Temp\WeChat Files\78a029983f3a1c2356476e6cec93ab8.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6191885" cy="2733040"/>
                    </a:xfrm>
                    <a:prstGeom prst="rect">
                      <a:avLst/>
                    </a:prstGeom>
                    <a:noFill/>
                    <a:ln>
                      <a:noFill/>
                    </a:ln>
                  </pic:spPr>
                </pic:pic>
              </a:graphicData>
            </a:graphic>
          </wp:inline>
        </w:drawing>
      </w:r>
    </w:p>
    <w:p>
      <w:pPr>
        <w:jc w:val="both"/>
        <w:rPr>
          <w:rFonts w:ascii="Times New Roman" w:hAnsi="Times New Roman"/>
          <w:b/>
          <w:bCs/>
          <w:szCs w:val="32"/>
        </w:rPr>
      </w:pPr>
    </w:p>
    <w:p>
      <w:pPr>
        <w:pStyle w:val="4"/>
        <w:jc w:val="both"/>
        <w:rPr>
          <w:i/>
        </w:rPr>
      </w:pPr>
      <w:r>
        <w:t>Figure S</w:t>
      </w:r>
      <w:r>
        <w:rPr>
          <w:rFonts w:hint="eastAsia" w:eastAsiaTheme="minorEastAsia"/>
        </w:rPr>
        <w:t>10</w:t>
      </w:r>
      <w:r>
        <w:t>. Chemical structural formula</w:t>
      </w:r>
      <w:r>
        <w:rPr>
          <w:rFonts w:hint="eastAsia" w:eastAsia="宋体"/>
        </w:rPr>
        <w:t>s</w:t>
      </w:r>
      <w:r>
        <w:t xml:space="preserve"> of diterpenoid alkaloids.</w:t>
      </w:r>
    </w:p>
    <w:p>
      <w:pPr>
        <w:jc w:val="both"/>
        <w:rPr>
          <w:rFonts w:ascii="Times New Roman" w:hAnsi="Times New Roman"/>
          <w:b/>
          <w:bCs/>
          <w:szCs w:val="32"/>
        </w:rPr>
      </w:pPr>
      <w:r>
        <w:rPr>
          <w:rFonts w:ascii="Times New Roman" w:hAnsi="Times New Roman"/>
          <w:b/>
          <w:bCs/>
          <w:szCs w:val="32"/>
        </w:rPr>
        <w:br w:type="page"/>
      </w:r>
    </w:p>
    <w:p>
      <w:pPr>
        <w:spacing w:line="360" w:lineRule="auto"/>
        <w:jc w:val="both"/>
        <w:rPr>
          <w:rFonts w:ascii="Times New Roman" w:hAnsi="Times New Roman"/>
          <w:b/>
          <w:bCs/>
          <w:szCs w:val="32"/>
        </w:rPr>
      </w:pPr>
      <w:r>
        <w:rPr>
          <w:rFonts w:ascii="Times New Roman" w:hAnsi="Times New Roman"/>
          <w:b/>
          <w:bCs/>
          <w:szCs w:val="32"/>
        </w:rPr>
        <w:drawing>
          <wp:inline distT="0" distB="0" distL="0" distR="0">
            <wp:extent cx="5880100" cy="5743575"/>
            <wp:effectExtent l="0" t="0" r="0" b="0"/>
            <wp:docPr id="17225852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585258" name="Picture 1"/>
                    <pic:cNvPicPr>
                      <a:picLocks noChangeAspect="1"/>
                    </pic:cNvPicPr>
                  </pic:nvPicPr>
                  <pic:blipFill>
                    <a:blip r:embed="rId14">
                      <a:extLst>
                        <a:ext uri="{28A0092B-C50C-407E-A947-70E740481C1C}">
                          <a14:useLocalDpi xmlns:a14="http://schemas.microsoft.com/office/drawing/2010/main" val="0"/>
                        </a:ext>
                      </a:extLst>
                    </a:blip>
                    <a:srcRect l="10075" t="8614" r="7854" b="11212"/>
                    <a:stretch>
                      <a:fillRect/>
                    </a:stretch>
                  </pic:blipFill>
                  <pic:spPr>
                    <a:xfrm>
                      <a:off x="0" y="0"/>
                      <a:ext cx="5894471" cy="5758123"/>
                    </a:xfrm>
                    <a:prstGeom prst="rect">
                      <a:avLst/>
                    </a:prstGeom>
                    <a:ln>
                      <a:noFill/>
                    </a:ln>
                  </pic:spPr>
                </pic:pic>
              </a:graphicData>
            </a:graphic>
          </wp:inline>
        </w:drawing>
      </w:r>
    </w:p>
    <w:p>
      <w:pPr>
        <w:pStyle w:val="4"/>
        <w:jc w:val="both"/>
        <w:rPr>
          <w:i/>
        </w:rPr>
      </w:pPr>
      <w:r>
        <w:t>Figure S1</w:t>
      </w:r>
      <w:r>
        <w:rPr>
          <w:rFonts w:hint="eastAsia" w:eastAsiaTheme="minorEastAsia"/>
        </w:rPr>
        <w:t>1</w:t>
      </w:r>
      <w:r>
        <w:t>. Minimum spanning tree of the integration of gene-metabolite correlation networks with minimum spanning trees in Fig 3-A.</w:t>
      </w:r>
    </w:p>
    <w:p>
      <w:pPr>
        <w:spacing w:line="360" w:lineRule="auto"/>
        <w:jc w:val="both"/>
        <w:rPr>
          <w:rFonts w:ascii="Times New Roman" w:hAnsi="Times New Roman"/>
          <w:b/>
          <w:bCs/>
          <w:szCs w:val="32"/>
        </w:rPr>
      </w:pPr>
    </w:p>
    <w:p>
      <w:pPr>
        <w:jc w:val="both"/>
        <w:rPr>
          <w:rFonts w:ascii="Times New Roman" w:hAnsi="Times New Roman"/>
          <w:b/>
          <w:bCs/>
          <w:szCs w:val="32"/>
        </w:rPr>
      </w:pPr>
      <w:r>
        <w:rPr>
          <w:rFonts w:ascii="Times New Roman" w:hAnsi="Times New Roman"/>
          <w:b/>
          <w:bCs/>
          <w:szCs w:val="32"/>
        </w:rPr>
        <w:br w:type="page"/>
      </w:r>
    </w:p>
    <w:p>
      <w:pPr>
        <w:spacing w:line="360" w:lineRule="auto"/>
        <w:jc w:val="both"/>
        <w:rPr>
          <w:rFonts w:ascii="Times New Roman" w:hAnsi="Times New Roman"/>
          <w:b/>
          <w:bCs/>
          <w:szCs w:val="32"/>
        </w:rPr>
      </w:pPr>
      <w:r>
        <w:rPr>
          <w:rFonts w:ascii="Times New Roman" w:hAnsi="Times New Roman"/>
          <w:b/>
          <w:bCs/>
          <w:szCs w:val="32"/>
        </w:rPr>
        <w:drawing>
          <wp:inline distT="0" distB="0" distL="0" distR="0">
            <wp:extent cx="5602605" cy="7522845"/>
            <wp:effectExtent l="0" t="0" r="7620" b="1905"/>
            <wp:docPr id="7481730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173086" name="Picture 2"/>
                    <pic:cNvPicPr>
                      <a:picLocks noChangeAspect="1"/>
                    </pic:cNvPicPr>
                  </pic:nvPicPr>
                  <pic:blipFill>
                    <a:blip r:embed="rId15">
                      <a:extLst>
                        <a:ext uri="{28A0092B-C50C-407E-A947-70E740481C1C}">
                          <a14:useLocalDpi xmlns:a14="http://schemas.microsoft.com/office/drawing/2010/main" val="0"/>
                        </a:ext>
                      </a:extLst>
                    </a:blip>
                    <a:srcRect r="2720" b="7696"/>
                    <a:stretch>
                      <a:fillRect/>
                    </a:stretch>
                  </pic:blipFill>
                  <pic:spPr>
                    <a:xfrm>
                      <a:off x="0" y="0"/>
                      <a:ext cx="5602778" cy="7523018"/>
                    </a:xfrm>
                    <a:prstGeom prst="rect">
                      <a:avLst/>
                    </a:prstGeom>
                    <a:ln>
                      <a:noFill/>
                    </a:ln>
                  </pic:spPr>
                </pic:pic>
              </a:graphicData>
            </a:graphic>
          </wp:inline>
        </w:drawing>
      </w:r>
    </w:p>
    <w:p>
      <w:pPr>
        <w:pStyle w:val="4"/>
        <w:jc w:val="both"/>
        <w:rPr>
          <w:b w:val="0"/>
          <w:bCs w:val="0"/>
        </w:rPr>
      </w:pPr>
      <w:r>
        <w:t>Figure S1</w:t>
      </w:r>
      <w:r>
        <w:rPr>
          <w:rFonts w:hint="eastAsia" w:eastAsiaTheme="minorEastAsia"/>
        </w:rPr>
        <w:t>2</w:t>
      </w:r>
      <w:r>
        <w:t xml:space="preserve">. </w:t>
      </w:r>
      <w:r>
        <w:rPr>
          <w:b w:val="0"/>
          <w:bCs w:val="0"/>
        </w:rPr>
        <w:t>A: Correlation network analysis of pathway genes and diterpenoid alkaloids in</w:t>
      </w:r>
      <w:r>
        <w:rPr>
          <w:b w:val="0"/>
          <w:bCs w:val="0"/>
          <w:i/>
          <w:iCs/>
        </w:rPr>
        <w:t xml:space="preserve"> A. vilmorinianum</w:t>
      </w:r>
      <w:r>
        <w:rPr>
          <w:b w:val="0"/>
          <w:bCs w:val="0"/>
        </w:rPr>
        <w:t xml:space="preserve"> (p&lt;0.01). B: Correlation network analysis of KOXs and diterpenoid alkaloids in </w:t>
      </w:r>
      <w:r>
        <w:rPr>
          <w:b w:val="0"/>
          <w:bCs w:val="0"/>
          <w:i/>
          <w:iCs/>
        </w:rPr>
        <w:t>A. vilmorinianum</w:t>
      </w:r>
      <w:r>
        <w:rPr>
          <w:b w:val="0"/>
          <w:bCs w:val="0"/>
        </w:rPr>
        <w:t xml:space="preserve"> (p&lt;0.05). </w:t>
      </w:r>
    </w:p>
    <w:p>
      <w:pPr>
        <w:jc w:val="both"/>
        <w:rPr>
          <w:rFonts w:ascii="Times New Roman" w:hAnsi="Times New Roman"/>
        </w:rPr>
      </w:pPr>
      <w:r>
        <w:rPr>
          <w:rFonts w:ascii="Times New Roman" w:hAnsi="Times New Roman"/>
        </w:rPr>
        <w:br w:type="page"/>
      </w:r>
    </w:p>
    <w:p>
      <w:pPr>
        <w:spacing w:line="360" w:lineRule="auto"/>
        <w:jc w:val="both"/>
        <w:rPr>
          <w:rFonts w:ascii="Times New Roman" w:hAnsi="Times New Roman"/>
        </w:rPr>
      </w:pPr>
      <w:r>
        <w:rPr>
          <w:rFonts w:ascii="Times New Roman" w:hAnsi="Times New Roman"/>
        </w:rPr>
        <w:drawing>
          <wp:inline distT="0" distB="0" distL="0" distR="0">
            <wp:extent cx="6181090" cy="6346190"/>
            <wp:effectExtent l="0" t="0" r="0" b="0"/>
            <wp:docPr id="16" name="图片 16" descr="P450系统发育树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P450系统发育树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6181090" cy="6346190"/>
                    </a:xfrm>
                    <a:prstGeom prst="rect">
                      <a:avLst/>
                    </a:prstGeom>
                    <a:noFill/>
                    <a:ln>
                      <a:noFill/>
                    </a:ln>
                  </pic:spPr>
                </pic:pic>
              </a:graphicData>
            </a:graphic>
          </wp:inline>
        </w:drawing>
      </w:r>
    </w:p>
    <w:p>
      <w:pPr>
        <w:pStyle w:val="4"/>
        <w:spacing w:line="360" w:lineRule="auto"/>
        <w:jc w:val="both"/>
        <w:rPr>
          <w:b w:val="0"/>
        </w:rPr>
      </w:pPr>
      <w:r>
        <w:t>Figure S1</w:t>
      </w:r>
      <w:r>
        <w:rPr>
          <w:rFonts w:hint="eastAsia" w:eastAsiaTheme="minorEastAsia"/>
        </w:rPr>
        <w:t>3</w:t>
      </w:r>
      <w:r>
        <w:t>. Maximum likelihood</w:t>
      </w:r>
      <w:r>
        <w:rPr>
          <w:rFonts w:hint="eastAsia"/>
        </w:rPr>
        <w:t xml:space="preserve"> ph</w:t>
      </w:r>
      <w:r>
        <w:t>ylogenetic tree of Cytochrome P450 genes</w:t>
      </w:r>
      <w:r>
        <w:rPr>
          <w:rFonts w:hint="eastAsia"/>
        </w:rPr>
        <w:t>.</w:t>
      </w:r>
      <w:r>
        <w:rPr>
          <w:rFonts w:hint="eastAsia" w:eastAsiaTheme="minorEastAsia"/>
        </w:rPr>
        <w:t xml:space="preserve"> </w:t>
      </w:r>
      <w:r>
        <w:rPr>
          <w:b w:val="0"/>
        </w:rPr>
        <w:t>T</w:t>
      </w:r>
      <w:r>
        <w:rPr>
          <w:rFonts w:hint="eastAsia"/>
          <w:b w:val="0"/>
        </w:rPr>
        <w:t xml:space="preserve">he ML tree was constructed using RaxML(v 8.2.12) with the </w:t>
      </w:r>
      <w:r>
        <w:rPr>
          <w:b w:val="0"/>
        </w:rPr>
        <w:t>PROTGAMMA</w:t>
      </w:r>
      <w:r>
        <w:rPr>
          <w:rFonts w:hint="eastAsia"/>
          <w:b w:val="0"/>
        </w:rPr>
        <w:t>JTT and 1000 bootstrap replicates.</w:t>
      </w:r>
      <w:r>
        <w:rPr>
          <w:b w:val="0"/>
        </w:rPr>
        <w:t xml:space="preserve"> </w:t>
      </w:r>
      <w:r>
        <w:rPr>
          <w:rFonts w:hint="eastAsia"/>
          <w:b w:val="0"/>
        </w:rPr>
        <w:t xml:space="preserve">In summary, the </w:t>
      </w:r>
      <w:r>
        <w:rPr>
          <w:b w:val="0"/>
        </w:rPr>
        <w:t>phylogenetic tree of Cytochrome P450</w:t>
      </w:r>
      <w:r>
        <w:rPr>
          <w:rFonts w:hint="eastAsia"/>
          <w:b w:val="0"/>
        </w:rPr>
        <w:t xml:space="preserve"> </w:t>
      </w:r>
      <w:r>
        <w:rPr>
          <w:b w:val="0"/>
        </w:rPr>
        <w:t>can be roughly divided into four branches, including Clan</w:t>
      </w:r>
      <w:r>
        <w:rPr>
          <w:rFonts w:hint="eastAsia"/>
          <w:b w:val="0"/>
        </w:rPr>
        <w:t xml:space="preserve">85, </w:t>
      </w:r>
      <w:r>
        <w:rPr>
          <w:b w:val="0"/>
        </w:rPr>
        <w:t>Clan8</w:t>
      </w:r>
      <w:r>
        <w:rPr>
          <w:rFonts w:hint="eastAsia"/>
          <w:b w:val="0"/>
        </w:rPr>
        <w:t xml:space="preserve">6, </w:t>
      </w:r>
      <w:r>
        <w:rPr>
          <w:b w:val="0"/>
        </w:rPr>
        <w:t>Clan</w:t>
      </w:r>
      <w:r>
        <w:rPr>
          <w:rFonts w:hint="eastAsia"/>
          <w:b w:val="0"/>
        </w:rPr>
        <w:t xml:space="preserve">71, </w:t>
      </w:r>
      <w:r>
        <w:rPr>
          <w:b w:val="0"/>
        </w:rPr>
        <w:t>and Clan</w:t>
      </w:r>
      <w:r>
        <w:rPr>
          <w:rFonts w:hint="eastAsia"/>
          <w:b w:val="0"/>
        </w:rPr>
        <w:t>72.</w:t>
      </w:r>
    </w:p>
    <w:p>
      <w:pPr>
        <w:jc w:val="both"/>
      </w:pPr>
    </w:p>
    <w:p>
      <w:pPr>
        <w:jc w:val="both"/>
      </w:pPr>
    </w:p>
    <w:p>
      <w:pPr>
        <w:jc w:val="both"/>
      </w:pPr>
    </w:p>
    <w:p>
      <w:pPr>
        <w:jc w:val="both"/>
      </w:pPr>
    </w:p>
    <w:p>
      <w:pPr>
        <w:spacing w:line="360" w:lineRule="auto"/>
        <w:jc w:val="both"/>
        <w:rPr>
          <w:rFonts w:ascii="Times New Roman" w:hAnsi="Times New Roman"/>
          <w:b/>
        </w:rPr>
      </w:pPr>
      <w:r>
        <w:rPr>
          <w:rFonts w:ascii="Times New Roman" w:hAnsi="Times New Roman"/>
          <w:b/>
        </w:rPr>
        <w:drawing>
          <wp:inline distT="0" distB="0" distL="0" distR="0">
            <wp:extent cx="6192520" cy="6068060"/>
            <wp:effectExtent l="0" t="0" r="0" b="8890"/>
            <wp:docPr id="18" name="图片 18" descr="C:\Users\XINGXING\AppData\Local\Temp\Rar$DRa0.35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C:\Users\XINGXING\AppData\Local\Temp\Rar$DRa0.357\1.png"/>
                    <pic:cNvPicPr>
                      <a:picLocks noChangeAspect="1" noChangeArrowheads="1"/>
                    </pic:cNvPicPr>
                  </pic:nvPicPr>
                  <pic:blipFill>
                    <a:blip r:embed="rId17" cstate="print">
                      <a:extLst>
                        <a:ext uri="{28A0092B-C50C-407E-A947-70E740481C1C}">
                          <a14:useLocalDpi xmlns:a14="http://schemas.microsoft.com/office/drawing/2010/main" val="0"/>
                        </a:ext>
                      </a:extLst>
                    </a:blip>
                    <a:srcRect t="8986" b="6374"/>
                    <a:stretch>
                      <a:fillRect/>
                    </a:stretch>
                  </pic:blipFill>
                  <pic:spPr>
                    <a:xfrm>
                      <a:off x="0" y="0"/>
                      <a:ext cx="6193155" cy="6068462"/>
                    </a:xfrm>
                    <a:prstGeom prst="rect">
                      <a:avLst/>
                    </a:prstGeom>
                    <a:noFill/>
                    <a:ln>
                      <a:noFill/>
                    </a:ln>
                  </pic:spPr>
                </pic:pic>
              </a:graphicData>
            </a:graphic>
          </wp:inline>
        </w:drawing>
      </w:r>
    </w:p>
    <w:p>
      <w:pPr>
        <w:pStyle w:val="4"/>
        <w:spacing w:line="360" w:lineRule="auto"/>
        <w:jc w:val="both"/>
        <w:rPr>
          <w:rFonts w:eastAsiaTheme="minorEastAsia"/>
        </w:rPr>
      </w:pPr>
      <w:r>
        <w:t>Figure S</w:t>
      </w:r>
      <w:r>
        <w:rPr>
          <w:rFonts w:hint="eastAsia" w:eastAsiaTheme="minorEastAsia"/>
        </w:rPr>
        <w:t>14.</w:t>
      </w:r>
      <w:r>
        <w:t xml:space="preserve"> Maximum likelihood phylogenetic tree of ATF genes. </w:t>
      </w:r>
      <w:r>
        <w:rPr>
          <w:b w:val="0"/>
        </w:rPr>
        <w:t xml:space="preserve">The ML tree was constructed using RaxML(v 8.2.12) with the PROTGAMMAJTT and 1000 bootstrap replicates. In summary, the phylogenetic tree of </w:t>
      </w:r>
      <w:r>
        <w:rPr>
          <w:rFonts w:hint="eastAsia" w:eastAsiaTheme="minorEastAsia"/>
          <w:b w:val="0"/>
        </w:rPr>
        <w:t xml:space="preserve">ATF </w:t>
      </w:r>
      <w:r>
        <w:rPr>
          <w:b w:val="0"/>
        </w:rPr>
        <w:t>can be roughly divided into four branches, including Clade I, Clade II, Clade III, and Clade IⅤ.</w:t>
      </w:r>
    </w:p>
    <w:p>
      <w:pPr>
        <w:jc w:val="both"/>
      </w:pPr>
    </w:p>
    <w:p>
      <w:pPr>
        <w:jc w:val="both"/>
      </w:pPr>
      <w:r>
        <w:br w:type="page"/>
      </w:r>
    </w:p>
    <w:p>
      <w:pPr>
        <w:widowControl w:val="0"/>
        <w:spacing w:line="360" w:lineRule="auto"/>
        <w:jc w:val="both"/>
        <w:rPr>
          <w:rFonts w:ascii="Times New Roman" w:hAnsi="Times New Roman" w:eastAsiaTheme="minorEastAsia" w:cstheme="minorBidi"/>
          <w:kern w:val="2"/>
          <w:szCs w:val="22"/>
        </w:rPr>
      </w:pPr>
      <w:r>
        <w:rPr>
          <w:rFonts w:ascii="Times New Roman" w:hAnsi="Times New Roman" w:cstheme="minorBidi"/>
          <w:kern w:val="2"/>
          <w:szCs w:val="22"/>
        </w:rPr>
        <w:drawing>
          <wp:inline distT="0" distB="0" distL="0" distR="0">
            <wp:extent cx="6332220" cy="5807710"/>
            <wp:effectExtent l="0" t="0" r="0" b="254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8"/>
                    <a:stretch>
                      <a:fillRect/>
                    </a:stretch>
                  </pic:blipFill>
                  <pic:spPr>
                    <a:xfrm>
                      <a:off x="0" y="0"/>
                      <a:ext cx="6397769" cy="5868319"/>
                    </a:xfrm>
                    <a:prstGeom prst="rect">
                      <a:avLst/>
                    </a:prstGeom>
                  </pic:spPr>
                </pic:pic>
              </a:graphicData>
            </a:graphic>
          </wp:inline>
        </w:drawing>
      </w:r>
    </w:p>
    <w:p>
      <w:pPr>
        <w:pStyle w:val="4"/>
        <w:spacing w:line="360" w:lineRule="auto"/>
        <w:jc w:val="both"/>
        <w:rPr>
          <w:rFonts w:eastAsiaTheme="minorEastAsia"/>
          <w:b w:val="0"/>
        </w:rPr>
      </w:pPr>
      <w:r>
        <w:rPr>
          <w:rFonts w:eastAsiaTheme="minorEastAsia"/>
        </w:rPr>
        <w:t>Figure S1</w:t>
      </w:r>
      <w:r>
        <w:rPr>
          <w:rFonts w:hint="eastAsia" w:eastAsiaTheme="minorEastAsia"/>
        </w:rPr>
        <w:t>5</w:t>
      </w:r>
      <w:r>
        <w:rPr>
          <w:rFonts w:eastAsiaTheme="minorEastAsia"/>
        </w:rPr>
        <w:t xml:space="preserve">. </w:t>
      </w:r>
      <w:r>
        <w:rPr>
          <w:rFonts w:hint="eastAsia" w:eastAsiaTheme="minorEastAsia"/>
        </w:rPr>
        <w:t>P</w:t>
      </w:r>
      <w:r>
        <w:rPr>
          <w:rFonts w:eastAsiaTheme="minorEastAsia"/>
        </w:rPr>
        <w:t>hylogenetic tree of TPS involved in diterpene alkaloid synthesis</w:t>
      </w:r>
      <w:r>
        <w:rPr>
          <w:rFonts w:hint="eastAsia" w:eastAsiaTheme="minorEastAsia"/>
        </w:rPr>
        <w:t xml:space="preserve">. </w:t>
      </w:r>
      <w:r>
        <w:rPr>
          <w:rFonts w:eastAsiaTheme="minorEastAsia" w:cstheme="minorBidi"/>
          <w:b w:val="0"/>
          <w:kern w:val="2"/>
          <w:szCs w:val="22"/>
        </w:rPr>
        <w:t xml:space="preserve">The maximum likelihood tree was reconstructed using </w:t>
      </w:r>
      <w:r>
        <w:rPr>
          <w:rFonts w:hint="eastAsia" w:eastAsiaTheme="minorEastAsia" w:cstheme="minorBidi"/>
          <w:b w:val="0"/>
          <w:kern w:val="2"/>
          <w:szCs w:val="22"/>
        </w:rPr>
        <w:t>RAxML</w:t>
      </w:r>
      <w:r>
        <w:rPr>
          <w:rFonts w:eastAsiaTheme="minorEastAsia" w:cstheme="minorBidi"/>
          <w:b w:val="0"/>
          <w:kern w:val="2"/>
          <w:szCs w:val="22"/>
        </w:rPr>
        <w:t xml:space="preserve">. Numbers on branches indicate the bootstrap percentage values calculated from 1000 bootstrap replicates. TPSs from representative characterized subfamily genes are shown in </w:t>
      </w:r>
      <w:r>
        <w:rPr>
          <w:rFonts w:hint="eastAsia" w:eastAsiaTheme="minorEastAsia" w:cstheme="minorBidi"/>
          <w:b w:val="0"/>
          <w:kern w:val="2"/>
          <w:szCs w:val="22"/>
        </w:rPr>
        <w:t>Data S6</w:t>
      </w:r>
      <w:r>
        <w:rPr>
          <w:rFonts w:eastAsiaTheme="minorEastAsia" w:cstheme="minorBidi"/>
          <w:b w:val="0"/>
          <w:kern w:val="2"/>
          <w:szCs w:val="22"/>
        </w:rPr>
        <w:t>.</w:t>
      </w:r>
      <w:r>
        <w:rPr>
          <w:rFonts w:cstheme="minorBidi"/>
          <w:b w:val="0"/>
          <w:kern w:val="2"/>
          <w:szCs w:val="22"/>
        </w:rPr>
        <w:t xml:space="preserve"> </w:t>
      </w:r>
      <w:r>
        <w:rPr>
          <w:rFonts w:eastAsiaTheme="minorEastAsia" w:cstheme="minorBidi"/>
          <w:b w:val="0"/>
          <w:kern w:val="2"/>
          <w:szCs w:val="22"/>
        </w:rPr>
        <w:t xml:space="preserve">Copalyl diphosphate synthase/ </w:t>
      </w:r>
      <w:r>
        <w:rPr>
          <w:rFonts w:hint="eastAsia" w:eastAsiaTheme="minorEastAsia" w:cstheme="minorBidi"/>
          <w:b w:val="0"/>
          <w:kern w:val="2"/>
          <w:szCs w:val="22"/>
        </w:rPr>
        <w:t>ent-k</w:t>
      </w:r>
      <w:r>
        <w:rPr>
          <w:rFonts w:eastAsiaTheme="minorEastAsia" w:cstheme="minorBidi"/>
          <w:b w:val="0"/>
          <w:kern w:val="2"/>
          <w:szCs w:val="22"/>
        </w:rPr>
        <w:t>aurene synthase</w:t>
      </w:r>
      <w:r>
        <w:rPr>
          <w:rFonts w:hint="eastAsia" w:eastAsiaTheme="minorEastAsia" w:cstheme="minorBidi"/>
          <w:b w:val="0"/>
          <w:kern w:val="2"/>
          <w:szCs w:val="22"/>
        </w:rPr>
        <w:t xml:space="preserve"> </w:t>
      </w:r>
      <w:r>
        <w:rPr>
          <w:rFonts w:eastAsiaTheme="minorEastAsia" w:cstheme="minorBidi"/>
          <w:b w:val="0"/>
          <w:kern w:val="2"/>
          <w:szCs w:val="22"/>
        </w:rPr>
        <w:t xml:space="preserve">in Arabidopsis and tomato </w:t>
      </w:r>
      <w:r>
        <w:rPr>
          <w:rFonts w:hint="eastAsia" w:eastAsiaTheme="minorEastAsia" w:cstheme="minorBidi"/>
          <w:b w:val="0"/>
          <w:kern w:val="2"/>
          <w:szCs w:val="22"/>
        </w:rPr>
        <w:t>were</w:t>
      </w:r>
      <w:r>
        <w:rPr>
          <w:rFonts w:eastAsiaTheme="minorEastAsia" w:cstheme="minorBidi"/>
          <w:b w:val="0"/>
          <w:kern w:val="2"/>
          <w:szCs w:val="22"/>
        </w:rPr>
        <w:t xml:space="preserve"> used as outgroup</w:t>
      </w:r>
      <w:r>
        <w:rPr>
          <w:rFonts w:hint="eastAsia" w:eastAsiaTheme="minorEastAsia" w:cstheme="minorBidi"/>
          <w:b w:val="0"/>
          <w:kern w:val="2"/>
          <w:szCs w:val="22"/>
        </w:rPr>
        <w:t>s.</w:t>
      </w:r>
    </w:p>
    <w:p>
      <w:pPr>
        <w:widowControl w:val="0"/>
        <w:spacing w:line="360" w:lineRule="auto"/>
        <w:jc w:val="both"/>
        <w:rPr>
          <w:rFonts w:ascii="Times New Roman" w:hAnsi="Times New Roman" w:eastAsiaTheme="minorEastAsia" w:cstheme="minorBidi"/>
          <w:kern w:val="2"/>
          <w:szCs w:val="22"/>
        </w:rPr>
      </w:pPr>
    </w:p>
    <w:p>
      <w:pPr>
        <w:widowControl w:val="0"/>
        <w:spacing w:line="360" w:lineRule="auto"/>
        <w:jc w:val="both"/>
        <w:rPr>
          <w:rFonts w:ascii="Times New Roman" w:hAnsi="Times New Roman" w:eastAsiaTheme="minorEastAsia" w:cstheme="minorBidi"/>
          <w:kern w:val="2"/>
          <w:szCs w:val="22"/>
        </w:rPr>
      </w:pPr>
    </w:p>
    <w:p>
      <w:pPr>
        <w:jc w:val="both"/>
        <w:rPr>
          <w:rFonts w:ascii="Times New Roman" w:hAnsi="Times New Roman"/>
        </w:rPr>
      </w:pPr>
      <w:r>
        <w:rPr>
          <w:rFonts w:ascii="Times New Roman" w:hAnsi="Times New Roman"/>
        </w:rPr>
        <w:br w:type="page"/>
      </w:r>
    </w:p>
    <w:p>
      <w:pPr>
        <w:jc w:val="both"/>
      </w:pPr>
      <w:r>
        <w:drawing>
          <wp:inline distT="0" distB="0" distL="0" distR="0">
            <wp:extent cx="6189980" cy="6743700"/>
            <wp:effectExtent l="0" t="0" r="1270" b="0"/>
            <wp:docPr id="22" name="图片 2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1"/>
                    <pic:cNvPicPr>
                      <a:picLocks noChangeAspect="1" noChangeArrowheads="1"/>
                    </pic:cNvPicPr>
                  </pic:nvPicPr>
                  <pic:blipFill>
                    <a:blip r:embed="rId19" cstate="print">
                      <a:extLst>
                        <a:ext uri="{28A0092B-C50C-407E-A947-70E740481C1C}">
                          <a14:useLocalDpi xmlns:a14="http://schemas.microsoft.com/office/drawing/2010/main" val="0"/>
                        </a:ext>
                      </a:extLst>
                    </a:blip>
                    <a:srcRect t="4433" b="18646"/>
                    <a:stretch>
                      <a:fillRect/>
                    </a:stretch>
                  </pic:blipFill>
                  <pic:spPr>
                    <a:xfrm>
                      <a:off x="0" y="0"/>
                      <a:ext cx="6186170" cy="6739002"/>
                    </a:xfrm>
                    <a:prstGeom prst="rect">
                      <a:avLst/>
                    </a:prstGeom>
                    <a:noFill/>
                    <a:ln>
                      <a:noFill/>
                    </a:ln>
                  </pic:spPr>
                </pic:pic>
              </a:graphicData>
            </a:graphic>
          </wp:inline>
        </w:drawing>
      </w:r>
    </w:p>
    <w:p>
      <w:pPr>
        <w:pStyle w:val="4"/>
        <w:jc w:val="both"/>
        <w:rPr>
          <w:rFonts w:eastAsiaTheme="minorEastAsia"/>
          <w:b w:val="0"/>
        </w:rPr>
      </w:pPr>
      <w:r>
        <w:t>Figure S</w:t>
      </w:r>
      <w:r>
        <w:rPr>
          <w:rFonts w:hint="eastAsia" w:eastAsiaTheme="minorEastAsia"/>
        </w:rPr>
        <w:t>16</w:t>
      </w:r>
      <w:r>
        <w:t xml:space="preserve">. </w:t>
      </w:r>
      <w:r>
        <w:rPr>
          <w:rFonts w:hint="eastAsia" w:eastAsiaTheme="minorEastAsia"/>
        </w:rPr>
        <w:t>P</w:t>
      </w:r>
      <w:r>
        <w:t xml:space="preserve">hylogenetic tree of </w:t>
      </w:r>
      <w:r>
        <w:rPr>
          <w:rFonts w:hint="eastAsia"/>
        </w:rPr>
        <w:t>O-m</w:t>
      </w:r>
      <w:r>
        <w:t>ethyltransferase involved in diterpene alkaloid synthesis</w:t>
      </w:r>
      <w:r>
        <w:rPr>
          <w:rFonts w:hint="eastAsia" w:eastAsiaTheme="minorEastAsia"/>
        </w:rPr>
        <w:t>.</w:t>
      </w:r>
      <w:r>
        <w:rPr>
          <w:b w:val="0"/>
        </w:rPr>
        <w:t xml:space="preserve"> The maximum likelihood tree was reconstructed using RAxML</w:t>
      </w:r>
      <w:r>
        <w:rPr>
          <w:rFonts w:hint="eastAsia" w:eastAsiaTheme="minorEastAsia"/>
          <w:b w:val="0"/>
        </w:rPr>
        <w:t>(</w:t>
      </w:r>
      <w:r>
        <w:rPr>
          <w:rFonts w:eastAsiaTheme="minorEastAsia"/>
          <w:b w:val="0"/>
        </w:rPr>
        <w:t>1000 bootstrap</w:t>
      </w:r>
      <w:r>
        <w:rPr>
          <w:rFonts w:hint="eastAsia" w:eastAsiaTheme="minorEastAsia"/>
          <w:b w:val="0"/>
        </w:rPr>
        <w:t>)</w:t>
      </w:r>
      <w:r>
        <w:rPr>
          <w:b w:val="0"/>
        </w:rPr>
        <w:t xml:space="preserve">. The 19 OMT genes </w:t>
      </w:r>
      <w:r>
        <w:rPr>
          <w:rFonts w:hint="eastAsia" w:eastAsiaTheme="minorEastAsia"/>
          <w:b w:val="0"/>
        </w:rPr>
        <w:t xml:space="preserve">(red) </w:t>
      </w:r>
      <w:r>
        <w:rPr>
          <w:b w:val="0"/>
        </w:rPr>
        <w:t>identified in the gene-metabolite correlation analysis were distributed in different branches of the OMT phylogenetic tree</w:t>
      </w:r>
      <w:r>
        <w:rPr>
          <w:rFonts w:hint="eastAsia" w:eastAsiaTheme="minorEastAsia"/>
          <w:b w:val="0"/>
        </w:rPr>
        <w:t>.</w:t>
      </w:r>
    </w:p>
    <w:p>
      <w:pPr>
        <w:jc w:val="both"/>
        <w:rPr>
          <w:rFonts w:ascii="Times New Roman" w:hAnsi="Times New Roman"/>
        </w:rPr>
      </w:pPr>
    </w:p>
    <w:p>
      <w:pPr>
        <w:jc w:val="both"/>
        <w:rPr>
          <w:rFonts w:ascii="Times New Roman" w:hAnsi="Times New Roman"/>
        </w:rPr>
      </w:pPr>
    </w:p>
    <w:p>
      <w:pPr>
        <w:jc w:val="both"/>
        <w:rPr>
          <w:rFonts w:ascii="Times New Roman" w:hAnsi="Times New Roman"/>
        </w:rPr>
      </w:pPr>
    </w:p>
    <w:p>
      <w:pPr>
        <w:jc w:val="both"/>
        <w:rPr>
          <w:rFonts w:ascii="Times New Roman" w:hAnsi="Times New Roman"/>
        </w:rPr>
      </w:pPr>
    </w:p>
    <w:p>
      <w:pPr>
        <w:jc w:val="both"/>
      </w:pPr>
      <w:r>
        <w:drawing>
          <wp:inline distT="0" distB="0" distL="0" distR="0">
            <wp:extent cx="6249035" cy="5271770"/>
            <wp:effectExtent l="0" t="0" r="0" b="0"/>
            <wp:docPr id="12" name="图片 12" descr="E:\课题项目\黄草乌代谢组\云南大学12个黄草乌的生物碱代谢组\MWXS-20-1936D-02_2021-01-06_14-33-02\3.Web_report\img\all_pca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E:\课题项目\黄草乌代谢组\云南大学12个黄草乌的生物碱代谢组\MWXS-20-1936D-02_2021-01-06_14-33-02\3.Web_report\img\all_pca3D.png"/>
                    <pic:cNvPicPr>
                      <a:picLocks noChangeAspect="1" noChangeArrowheads="1"/>
                    </pic:cNvPicPr>
                  </pic:nvPicPr>
                  <pic:blipFill>
                    <a:blip r:embed="rId20">
                      <a:extLst>
                        <a:ext uri="{28A0092B-C50C-407E-A947-70E740481C1C}">
                          <a14:useLocalDpi xmlns:a14="http://schemas.microsoft.com/office/drawing/2010/main" val="0"/>
                        </a:ext>
                      </a:extLst>
                    </a:blip>
                    <a:srcRect l="2203" t="12882" r="2373" b="6610"/>
                    <a:stretch>
                      <a:fillRect/>
                    </a:stretch>
                  </pic:blipFill>
                  <pic:spPr>
                    <a:xfrm>
                      <a:off x="0" y="0"/>
                      <a:ext cx="6288677" cy="5305722"/>
                    </a:xfrm>
                    <a:prstGeom prst="rect">
                      <a:avLst/>
                    </a:prstGeom>
                    <a:noFill/>
                    <a:ln>
                      <a:noFill/>
                    </a:ln>
                  </pic:spPr>
                </pic:pic>
              </a:graphicData>
            </a:graphic>
          </wp:inline>
        </w:drawing>
      </w:r>
    </w:p>
    <w:p>
      <w:pPr>
        <w:pStyle w:val="4"/>
        <w:spacing w:line="360" w:lineRule="auto"/>
        <w:jc w:val="both"/>
        <w:rPr>
          <w:rFonts w:eastAsiaTheme="minorEastAsia"/>
          <w:b w:val="0"/>
          <w:bCs w:val="0"/>
        </w:rPr>
      </w:pPr>
      <w:r>
        <w:t>Figure S</w:t>
      </w:r>
      <w:r>
        <w:rPr>
          <w:rFonts w:hint="eastAsia" w:eastAsiaTheme="minorEastAsia"/>
        </w:rPr>
        <w:t>17</w:t>
      </w:r>
      <w:r>
        <w:t xml:space="preserve">. </w:t>
      </w:r>
      <w:r>
        <w:rPr>
          <w:rFonts w:hint="eastAsia"/>
        </w:rPr>
        <w:t xml:space="preserve">Principal component </w:t>
      </w:r>
      <w:r>
        <w:t>analysis of</w:t>
      </w:r>
      <w:r>
        <w:rPr>
          <w:rFonts w:hint="eastAsia"/>
        </w:rPr>
        <w:t xml:space="preserve"> metabolic profiles in four tissue</w:t>
      </w:r>
      <w:r>
        <w:rPr>
          <w:rFonts w:hint="eastAsia" w:eastAsiaTheme="minorEastAsia"/>
        </w:rPr>
        <w:t xml:space="preserve">s </w:t>
      </w:r>
      <w:r>
        <w:rPr>
          <w:rFonts w:hint="eastAsia"/>
        </w:rPr>
        <w:t>of</w:t>
      </w:r>
      <w:r>
        <w:rPr>
          <w:i/>
        </w:rPr>
        <w:t xml:space="preserve"> A. vilmorinianum</w:t>
      </w:r>
      <w:r>
        <w:rPr>
          <w:rFonts w:hint="eastAsia"/>
        </w:rPr>
        <w:t>.</w:t>
      </w:r>
      <w:r>
        <w:rPr>
          <w:rFonts w:hint="eastAsia" w:eastAsiaTheme="minorEastAsia"/>
        </w:rPr>
        <w:t xml:space="preserve"> </w:t>
      </w:r>
      <w:r>
        <w:rPr>
          <w:rFonts w:hint="eastAsia" w:eastAsiaTheme="minorEastAsia"/>
          <w:b w:val="0"/>
          <w:bCs w:val="0"/>
        </w:rPr>
        <w:t>Y: Leaf, J: Stem, ZG: Primary root, CG:</w:t>
      </w:r>
      <w:r>
        <w:rPr>
          <w:rFonts w:eastAsiaTheme="minorEastAsia"/>
          <w:b w:val="0"/>
          <w:bCs w:val="0"/>
        </w:rPr>
        <w:t xml:space="preserve"> </w:t>
      </w:r>
      <w:r>
        <w:rPr>
          <w:rFonts w:hint="eastAsia" w:eastAsiaTheme="minorEastAsia"/>
          <w:b w:val="0"/>
          <w:bCs w:val="0"/>
        </w:rPr>
        <w:t>L</w:t>
      </w:r>
      <w:r>
        <w:rPr>
          <w:rFonts w:eastAsiaTheme="minorEastAsia"/>
          <w:b w:val="0"/>
          <w:bCs w:val="0"/>
        </w:rPr>
        <w:t>ateral roo</w:t>
      </w:r>
      <w:r>
        <w:rPr>
          <w:rFonts w:hint="eastAsia" w:eastAsiaTheme="minorEastAsia"/>
          <w:b w:val="0"/>
          <w:bCs w:val="0"/>
        </w:rPr>
        <w:t>t.</w:t>
      </w:r>
    </w:p>
    <w:p>
      <w:pPr>
        <w:jc w:val="both"/>
      </w:pPr>
    </w:p>
    <w:p>
      <w:pPr>
        <w:jc w:val="both"/>
      </w:pPr>
    </w:p>
    <w:p>
      <w:pPr>
        <w:jc w:val="both"/>
      </w:pPr>
      <w:r>
        <w:br w:type="page"/>
      </w:r>
    </w:p>
    <w:p>
      <w:pPr>
        <w:jc w:val="both"/>
      </w:pPr>
    </w:p>
    <w:p>
      <w:pPr>
        <w:jc w:val="both"/>
      </w:pPr>
    </w:p>
    <w:p>
      <w:pPr>
        <w:jc w:val="both"/>
      </w:pPr>
    </w:p>
    <w:p>
      <w:pPr>
        <w:jc w:val="both"/>
      </w:pPr>
    </w:p>
    <w:p>
      <w:pPr>
        <w:jc w:val="both"/>
      </w:pPr>
    </w:p>
    <w:p>
      <w:pPr>
        <w:jc w:val="both"/>
      </w:pPr>
    </w:p>
    <w:p>
      <w:pPr>
        <w:jc w:val="both"/>
      </w:pPr>
      <w:r>
        <w:rPr>
          <w:b/>
        </w:rPr>
        <w:drawing>
          <wp:inline distT="0" distB="0" distL="0" distR="0">
            <wp:extent cx="6330315" cy="5274310"/>
            <wp:effectExtent l="0" t="0" r="0" b="2540"/>
            <wp:docPr id="13" name="图片 13" descr="E:\课题项目\黄草乌代谢组\云南大学12个黄草乌的生物碱代谢组\MWXS-20-1936D-02_2021-01-06_14-33-02\3.Web_report\img\all_heatm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E:\课题项目\黄草乌代谢组\云南大学12个黄草乌的生物碱代谢组\MWXS-20-1936D-02_2021-01-06_14-33-02\3.Web_report\img\all_heatmap.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6349299" cy="5290315"/>
                    </a:xfrm>
                    <a:prstGeom prst="rect">
                      <a:avLst/>
                    </a:prstGeom>
                    <a:noFill/>
                    <a:ln>
                      <a:noFill/>
                    </a:ln>
                  </pic:spPr>
                </pic:pic>
              </a:graphicData>
            </a:graphic>
          </wp:inline>
        </w:drawing>
      </w:r>
    </w:p>
    <w:p>
      <w:pPr>
        <w:pStyle w:val="4"/>
        <w:spacing w:line="360" w:lineRule="auto"/>
        <w:jc w:val="both"/>
        <w:rPr>
          <w:b w:val="0"/>
          <w:bCs w:val="0"/>
        </w:rPr>
      </w:pPr>
      <w:r>
        <w:t>Figure S</w:t>
      </w:r>
      <w:r>
        <w:rPr>
          <w:rFonts w:hint="eastAsia" w:eastAsiaTheme="minorEastAsia"/>
        </w:rPr>
        <w:t>18</w:t>
      </w:r>
      <w:r>
        <w:t>.</w:t>
      </w:r>
      <w:r>
        <w:rPr>
          <w:rFonts w:hint="eastAsia"/>
        </w:rPr>
        <w:t xml:space="preserve"> </w:t>
      </w:r>
      <w:r>
        <w:t>Heatmap of all metabol</w:t>
      </w:r>
      <w:r>
        <w:rPr>
          <w:rFonts w:hint="eastAsia"/>
        </w:rPr>
        <w:t xml:space="preserve">ic </w:t>
      </w:r>
      <w:r>
        <w:t xml:space="preserve">compounds in </w:t>
      </w:r>
      <w:r>
        <w:rPr>
          <w:rFonts w:hint="eastAsia" w:eastAsiaTheme="minorEastAsia"/>
        </w:rPr>
        <w:t xml:space="preserve">different tissues </w:t>
      </w:r>
      <w:r>
        <w:t>of</w:t>
      </w:r>
      <w:r>
        <w:rPr>
          <w:i/>
        </w:rPr>
        <w:t xml:space="preserve"> A. vilmorinianum</w:t>
      </w:r>
      <w:r>
        <w:rPr>
          <w:rFonts w:hint="eastAsia"/>
          <w:i/>
        </w:rPr>
        <w:t>.</w:t>
      </w:r>
      <w:r>
        <w:t xml:space="preserve"> </w:t>
      </w:r>
      <w:r>
        <w:rPr>
          <w:b w:val="0"/>
          <w:bCs w:val="0"/>
        </w:rPr>
        <w:t>Y: Leaf, J: Stem, ZG: Primary root, CG: Lateral root.</w:t>
      </w:r>
    </w:p>
    <w:p>
      <w:pPr>
        <w:jc w:val="both"/>
      </w:pPr>
      <w:r>
        <w:br w:type="page"/>
      </w:r>
    </w:p>
    <w:p>
      <w:pPr>
        <w:jc w:val="both"/>
      </w:pPr>
      <w:r>
        <w:drawing>
          <wp:inline distT="0" distB="0" distL="0" distR="0">
            <wp:extent cx="3991610" cy="6110605"/>
            <wp:effectExtent l="0" t="0" r="8890" b="4445"/>
            <wp:docPr id="15" name="图片 15" descr="C:\Users\XINGXING\AppData\Local\Temp\Rar$DRa0.54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C:\Users\XINGXING\AppData\Local\Temp\Rar$DRa0.544\1.png"/>
                    <pic:cNvPicPr>
                      <a:picLocks noChangeAspect="1" noChangeArrowheads="1"/>
                    </pic:cNvPicPr>
                  </pic:nvPicPr>
                  <pic:blipFill>
                    <a:blip r:embed="rId22" cstate="print">
                      <a:extLst>
                        <a:ext uri="{28A0092B-C50C-407E-A947-70E740481C1C}">
                          <a14:useLocalDpi xmlns:a14="http://schemas.microsoft.com/office/drawing/2010/main" val="0"/>
                        </a:ext>
                      </a:extLst>
                    </a:blip>
                    <a:srcRect l="11364" t="2309" r="5966" b="8232"/>
                    <a:stretch>
                      <a:fillRect/>
                    </a:stretch>
                  </pic:blipFill>
                  <pic:spPr>
                    <a:xfrm>
                      <a:off x="0" y="0"/>
                      <a:ext cx="4008633" cy="6136926"/>
                    </a:xfrm>
                    <a:prstGeom prst="rect">
                      <a:avLst/>
                    </a:prstGeom>
                    <a:noFill/>
                    <a:ln>
                      <a:noFill/>
                    </a:ln>
                  </pic:spPr>
                </pic:pic>
              </a:graphicData>
            </a:graphic>
          </wp:inline>
        </w:drawing>
      </w:r>
    </w:p>
    <w:p>
      <w:pPr>
        <w:pStyle w:val="4"/>
        <w:spacing w:line="360" w:lineRule="auto"/>
        <w:jc w:val="both"/>
        <w:rPr>
          <w:rFonts w:eastAsiaTheme="minorEastAsia"/>
          <w:b w:val="0"/>
        </w:rPr>
      </w:pPr>
      <w:r>
        <w:t>Figure S</w:t>
      </w:r>
      <w:r>
        <w:rPr>
          <w:rFonts w:hint="eastAsia" w:eastAsiaTheme="minorEastAsia"/>
        </w:rPr>
        <w:t>19.</w:t>
      </w:r>
      <w:r>
        <w:rPr>
          <w:rFonts w:hint="eastAsia"/>
        </w:rPr>
        <w:t xml:space="preserve"> </w:t>
      </w:r>
      <w:r>
        <w:t>Expansion and</w:t>
      </w:r>
      <w:r>
        <w:rPr>
          <w:rFonts w:hint="eastAsia" w:eastAsiaTheme="minorEastAsia"/>
        </w:rPr>
        <w:t xml:space="preserve"> </w:t>
      </w:r>
      <w:r>
        <w:t>contraction of orthologous involving diterpene alkaloids</w:t>
      </w:r>
      <w:r>
        <w:rPr>
          <w:rFonts w:hint="eastAsia" w:eastAsiaTheme="minorEastAsia"/>
        </w:rPr>
        <w:t xml:space="preserve"> in </w:t>
      </w:r>
      <w:r>
        <w:rPr>
          <w:i/>
        </w:rPr>
        <w:t>A. vilmorinianum</w:t>
      </w:r>
      <w:r>
        <w:rPr>
          <w:rFonts w:hint="eastAsia"/>
          <w:i/>
        </w:rPr>
        <w:t>.</w:t>
      </w:r>
      <w:r>
        <w:rPr>
          <w:rFonts w:hint="eastAsia" w:eastAsiaTheme="minorEastAsia"/>
          <w:i/>
        </w:rPr>
        <w:t xml:space="preserve"> </w:t>
      </w:r>
      <w:r>
        <w:rPr>
          <w:rFonts w:hint="eastAsia"/>
          <w:b w:val="0"/>
        </w:rPr>
        <w:t>A:</w:t>
      </w:r>
      <w:r>
        <w:rPr>
          <w:b w:val="0"/>
        </w:rPr>
        <w:t xml:space="preserve"> </w:t>
      </w:r>
      <w:r>
        <w:rPr>
          <w:rFonts w:hint="eastAsia"/>
          <w:b w:val="0"/>
        </w:rPr>
        <w:t>CPS</w:t>
      </w:r>
      <w:r>
        <w:rPr>
          <w:rFonts w:hint="eastAsia" w:eastAsiaTheme="minorEastAsia"/>
          <w:b w:val="0"/>
        </w:rPr>
        <w:t>s</w:t>
      </w:r>
      <w:r>
        <w:rPr>
          <w:b w:val="0"/>
        </w:rPr>
        <w:t xml:space="preserve"> in the OG0000968 homolog</w:t>
      </w:r>
      <w:r>
        <w:rPr>
          <w:rFonts w:hint="eastAsia" w:eastAsia="宋体"/>
          <w:b w:val="0"/>
        </w:rPr>
        <w:t>y</w:t>
      </w:r>
      <w:r>
        <w:rPr>
          <w:rFonts w:hint="eastAsia"/>
          <w:b w:val="0"/>
        </w:rPr>
        <w:t xml:space="preserve">. B: </w:t>
      </w:r>
      <w:r>
        <w:rPr>
          <w:b w:val="0"/>
        </w:rPr>
        <w:t>KS</w:t>
      </w:r>
      <w:r>
        <w:rPr>
          <w:rFonts w:hint="eastAsia" w:eastAsiaTheme="minorEastAsia"/>
          <w:b w:val="0"/>
        </w:rPr>
        <w:t>s</w:t>
      </w:r>
      <w:r>
        <w:rPr>
          <w:b w:val="0"/>
        </w:rPr>
        <w:t xml:space="preserve"> in the OG0001660</w:t>
      </w:r>
      <w:r>
        <w:rPr>
          <w:rFonts w:hint="eastAsia"/>
          <w:b w:val="0"/>
        </w:rPr>
        <w:t xml:space="preserve"> </w:t>
      </w:r>
      <w:r>
        <w:rPr>
          <w:b w:val="0"/>
        </w:rPr>
        <w:t>homologrou</w:t>
      </w:r>
      <w:r>
        <w:rPr>
          <w:rFonts w:hint="eastAsia"/>
          <w:b w:val="0"/>
        </w:rPr>
        <w:t>. C:</w:t>
      </w:r>
      <w:r>
        <w:rPr>
          <w:b w:val="0"/>
        </w:rPr>
        <w:t xml:space="preserve"> The </w:t>
      </w:r>
      <w:r>
        <w:rPr>
          <w:rFonts w:hint="eastAsia" w:eastAsiaTheme="minorEastAsia"/>
          <w:b w:val="0"/>
        </w:rPr>
        <w:t>KOXs</w:t>
      </w:r>
      <w:r>
        <w:rPr>
          <w:b w:val="0"/>
        </w:rPr>
        <w:t xml:space="preserve"> in the OG0002270 homolog</w:t>
      </w:r>
      <w:r>
        <w:rPr>
          <w:rFonts w:hint="eastAsia" w:eastAsia="宋体"/>
          <w:b w:val="0"/>
        </w:rPr>
        <w:t>y</w:t>
      </w:r>
      <w:r>
        <w:rPr>
          <w:rFonts w:hint="eastAsia" w:eastAsiaTheme="minorEastAsia"/>
          <w:b w:val="0"/>
        </w:rPr>
        <w:t>.</w:t>
      </w:r>
      <w:r>
        <w:rPr>
          <w:rFonts w:hint="eastAsia"/>
          <w:b w:val="0"/>
        </w:rPr>
        <w:t xml:space="preserve"> D:</w:t>
      </w:r>
      <w:r>
        <w:rPr>
          <w:b w:val="0"/>
        </w:rPr>
        <w:t xml:space="preserve"> BAHD gene family</w:t>
      </w:r>
      <w:r>
        <w:rPr>
          <w:rFonts w:hint="eastAsia"/>
          <w:b w:val="0"/>
        </w:rPr>
        <w:t xml:space="preserve"> </w:t>
      </w:r>
      <w:r>
        <w:rPr>
          <w:b w:val="0"/>
        </w:rPr>
        <w:t>in the OG0000043 homolog</w:t>
      </w:r>
      <w:r>
        <w:rPr>
          <w:rFonts w:hint="eastAsia" w:eastAsia="宋体"/>
          <w:b w:val="0"/>
        </w:rPr>
        <w:t>y</w:t>
      </w:r>
      <w:r>
        <w:rPr>
          <w:rFonts w:hint="eastAsia"/>
          <w:b w:val="0"/>
        </w:rPr>
        <w:t>.</w:t>
      </w:r>
    </w:p>
    <w:p>
      <w:pPr>
        <w:jc w:val="both"/>
      </w:pPr>
      <w:r>
        <w:br w:type="page"/>
      </w:r>
    </w:p>
    <w:p>
      <w:pPr>
        <w:keepNext/>
        <w:keepLines/>
        <w:widowControl w:val="0"/>
        <w:spacing w:before="340" w:after="330" w:line="480" w:lineRule="auto"/>
        <w:jc w:val="both"/>
        <w:outlineLvl w:val="0"/>
        <w:rPr>
          <w:rFonts w:ascii="Times New Roman" w:hAnsi="Times New Roman" w:cs="Times New Roman"/>
          <w:b/>
          <w:bCs/>
          <w:kern w:val="44"/>
          <w:sz w:val="36"/>
          <w:szCs w:val="44"/>
        </w:rPr>
      </w:pPr>
      <w:r>
        <w:rPr>
          <w:rFonts w:ascii="Times New Roman" w:hAnsi="Times New Roman" w:cs="Times New Roman"/>
          <w:b/>
          <w:bCs/>
          <w:kern w:val="44"/>
          <w:sz w:val="36"/>
          <w:szCs w:val="44"/>
        </w:rPr>
        <w:t xml:space="preserve">Supporting </w:t>
      </w:r>
      <w:r>
        <w:rPr>
          <w:rFonts w:hint="eastAsia" w:ascii="Times New Roman" w:hAnsi="Times New Roman" w:cs="Times New Roman"/>
          <w:b/>
          <w:bCs/>
          <w:kern w:val="44"/>
          <w:sz w:val="36"/>
          <w:szCs w:val="44"/>
        </w:rPr>
        <w:t>data</w:t>
      </w:r>
      <w:r>
        <w:rPr>
          <w:rFonts w:ascii="Times New Roman" w:hAnsi="Times New Roman" w:cs="Times New Roman"/>
          <w:b/>
          <w:bCs/>
          <w:kern w:val="44"/>
          <w:sz w:val="36"/>
          <w:szCs w:val="44"/>
        </w:rPr>
        <w:t>:</w:t>
      </w:r>
    </w:p>
    <w:p>
      <w:pPr>
        <w:widowControl w:val="0"/>
        <w:spacing w:line="360" w:lineRule="auto"/>
        <w:jc w:val="both"/>
        <w:rPr>
          <w:rFonts w:ascii="Times New Roman" w:hAnsi="Times New Roman" w:cs="Times New Roman"/>
          <w:kern w:val="2"/>
          <w:szCs w:val="22"/>
        </w:rPr>
      </w:pPr>
      <w:r>
        <w:rPr>
          <w:rFonts w:ascii="Times New Roman" w:hAnsi="Times New Roman" w:eastAsia="Times New Roman" w:cs="Times New Roman"/>
          <w:b/>
          <w:kern w:val="2"/>
          <w:szCs w:val="22"/>
        </w:rPr>
        <w:t>Data S1</w:t>
      </w:r>
      <w:r>
        <w:rPr>
          <w:rFonts w:ascii="Times New Roman" w:hAnsi="Times New Roman" w:cs="Times New Roman"/>
          <w:kern w:val="2"/>
          <w:szCs w:val="22"/>
        </w:rPr>
        <w:t xml:space="preserve"> GO functional enrichment analysis of specific expanded gene families in </w:t>
      </w:r>
      <w:r>
        <w:rPr>
          <w:rFonts w:ascii="Times New Roman" w:hAnsi="Times New Roman" w:cs="Times New Roman"/>
          <w:i/>
          <w:kern w:val="2"/>
          <w:szCs w:val="22"/>
        </w:rPr>
        <w:t>A. vilmorinianum.</w:t>
      </w:r>
    </w:p>
    <w:p>
      <w:pPr>
        <w:widowControl w:val="0"/>
        <w:spacing w:line="360" w:lineRule="auto"/>
        <w:jc w:val="both"/>
        <w:rPr>
          <w:rFonts w:ascii="Times New Roman" w:hAnsi="Times New Roman" w:cs="Times New Roman"/>
          <w:kern w:val="2"/>
          <w:szCs w:val="22"/>
        </w:rPr>
      </w:pPr>
      <w:r>
        <w:rPr>
          <w:rFonts w:ascii="Times New Roman" w:hAnsi="Times New Roman" w:eastAsia="Times New Roman" w:cs="Times New Roman"/>
          <w:b/>
          <w:kern w:val="2"/>
          <w:szCs w:val="22"/>
        </w:rPr>
        <w:t>Data S2</w:t>
      </w:r>
      <w:r>
        <w:rPr>
          <w:rFonts w:ascii="Times New Roman" w:hAnsi="Times New Roman" w:cs="Times New Roman"/>
          <w:kern w:val="2"/>
          <w:szCs w:val="22"/>
        </w:rPr>
        <w:t xml:space="preserve"> GO function enrichment analysis of clade-specific gene families.</w:t>
      </w:r>
    </w:p>
    <w:p>
      <w:pPr>
        <w:widowControl w:val="0"/>
        <w:spacing w:line="360" w:lineRule="auto"/>
        <w:jc w:val="both"/>
        <w:rPr>
          <w:rFonts w:ascii="Times New Roman" w:hAnsi="Times New Roman" w:cs="Times New Roman"/>
          <w:kern w:val="2"/>
          <w:szCs w:val="22"/>
        </w:rPr>
      </w:pPr>
      <w:r>
        <w:rPr>
          <w:rFonts w:ascii="Times New Roman" w:hAnsi="Times New Roman" w:eastAsia="Times New Roman" w:cs="Times New Roman"/>
          <w:b/>
          <w:kern w:val="2"/>
          <w:szCs w:val="22"/>
        </w:rPr>
        <w:t>Data S3</w:t>
      </w:r>
      <w:r>
        <w:rPr>
          <w:rFonts w:ascii="Times New Roman" w:hAnsi="Times New Roman" w:cs="Times New Roman"/>
          <w:kern w:val="2"/>
          <w:szCs w:val="22"/>
        </w:rPr>
        <w:t xml:space="preserve"> Summary of pathway gene annotation and expression in </w:t>
      </w:r>
      <w:r>
        <w:rPr>
          <w:rFonts w:ascii="Times New Roman" w:hAnsi="Times New Roman" w:cs="Times New Roman"/>
          <w:i/>
          <w:kern w:val="2"/>
          <w:szCs w:val="22"/>
        </w:rPr>
        <w:t xml:space="preserve">A. </w:t>
      </w:r>
      <w:r>
        <w:rPr>
          <w:rFonts w:hint="eastAsia" w:ascii="Times New Roman" w:hAnsi="Times New Roman" w:cs="Times New Roman"/>
          <w:i/>
          <w:kern w:val="2"/>
          <w:szCs w:val="22"/>
        </w:rPr>
        <w:t>v</w:t>
      </w:r>
      <w:r>
        <w:rPr>
          <w:rFonts w:ascii="Times New Roman" w:hAnsi="Times New Roman" w:cs="Times New Roman"/>
          <w:i/>
          <w:kern w:val="2"/>
          <w:szCs w:val="22"/>
        </w:rPr>
        <w:t>ilmorinianum</w:t>
      </w:r>
      <w:r>
        <w:rPr>
          <w:rFonts w:ascii="Times New Roman" w:hAnsi="Times New Roman" w:cs="Times New Roman"/>
          <w:kern w:val="2"/>
          <w:szCs w:val="22"/>
        </w:rPr>
        <w:t>.</w:t>
      </w:r>
    </w:p>
    <w:p>
      <w:pPr>
        <w:widowControl w:val="0"/>
        <w:spacing w:line="360" w:lineRule="auto"/>
        <w:jc w:val="both"/>
        <w:rPr>
          <w:rFonts w:ascii="Times New Roman" w:hAnsi="Times New Roman" w:cs="Times New Roman"/>
          <w:kern w:val="2"/>
          <w:szCs w:val="22"/>
        </w:rPr>
      </w:pPr>
      <w:r>
        <w:rPr>
          <w:rFonts w:ascii="Times New Roman" w:hAnsi="Times New Roman" w:eastAsia="Times New Roman" w:cs="Times New Roman"/>
          <w:b/>
          <w:kern w:val="2"/>
          <w:szCs w:val="22"/>
        </w:rPr>
        <w:t>Data S4</w:t>
      </w:r>
      <w:r>
        <w:rPr>
          <w:rFonts w:ascii="Times New Roman" w:hAnsi="Times New Roman" w:cs="Times New Roman"/>
          <w:kern w:val="2"/>
          <w:szCs w:val="22"/>
        </w:rPr>
        <w:t xml:space="preserve"> Summary of the candidate genes of 38 transcription factor families in </w:t>
      </w:r>
      <w:r>
        <w:rPr>
          <w:rFonts w:ascii="Times New Roman" w:hAnsi="Times New Roman" w:cs="Times New Roman"/>
          <w:i/>
          <w:kern w:val="2"/>
          <w:szCs w:val="22"/>
        </w:rPr>
        <w:t xml:space="preserve">A. </w:t>
      </w:r>
      <w:r>
        <w:rPr>
          <w:rFonts w:hint="eastAsia" w:ascii="Times New Roman" w:hAnsi="Times New Roman" w:cs="Times New Roman"/>
          <w:i/>
          <w:kern w:val="2"/>
          <w:szCs w:val="22"/>
        </w:rPr>
        <w:t>v</w:t>
      </w:r>
      <w:r>
        <w:rPr>
          <w:rFonts w:ascii="Times New Roman" w:hAnsi="Times New Roman" w:cs="Times New Roman"/>
          <w:i/>
          <w:kern w:val="2"/>
          <w:szCs w:val="22"/>
        </w:rPr>
        <w:t>ilmorinianum</w:t>
      </w:r>
      <w:r>
        <w:rPr>
          <w:rFonts w:ascii="Times New Roman" w:hAnsi="Times New Roman" w:cs="Times New Roman"/>
          <w:kern w:val="2"/>
          <w:szCs w:val="22"/>
        </w:rPr>
        <w:t>.</w:t>
      </w:r>
    </w:p>
    <w:p>
      <w:pPr>
        <w:widowControl w:val="0"/>
        <w:spacing w:line="360" w:lineRule="auto"/>
        <w:jc w:val="both"/>
        <w:rPr>
          <w:rFonts w:ascii="Times New Roman" w:hAnsi="Times New Roman" w:cs="Times New Roman"/>
          <w:kern w:val="2"/>
          <w:szCs w:val="22"/>
        </w:rPr>
      </w:pPr>
      <w:r>
        <w:rPr>
          <w:rFonts w:ascii="Times New Roman" w:hAnsi="Times New Roman" w:eastAsia="Times New Roman" w:cs="Times New Roman"/>
          <w:b/>
          <w:kern w:val="2"/>
          <w:szCs w:val="22"/>
        </w:rPr>
        <w:t>Data S5</w:t>
      </w:r>
      <w:r>
        <w:rPr>
          <w:rFonts w:ascii="Times New Roman" w:hAnsi="Times New Roman" w:cs="Times New Roman"/>
          <w:kern w:val="2"/>
          <w:szCs w:val="22"/>
        </w:rPr>
        <w:t xml:space="preserve"> Correlation analysis of transcription factors that are highly associated with diterpenoid alkaloid biosynthetic genes.</w:t>
      </w:r>
    </w:p>
    <w:p>
      <w:pPr>
        <w:widowControl w:val="0"/>
        <w:spacing w:line="360" w:lineRule="auto"/>
        <w:jc w:val="both"/>
        <w:rPr>
          <w:rFonts w:ascii="Times New Roman" w:hAnsi="Times New Roman" w:cs="Times New Roman"/>
          <w:kern w:val="2"/>
          <w:szCs w:val="22"/>
        </w:rPr>
      </w:pPr>
      <w:r>
        <w:rPr>
          <w:rFonts w:ascii="Times New Roman" w:hAnsi="Times New Roman" w:eastAsia="Times New Roman" w:cs="Times New Roman"/>
          <w:b/>
          <w:kern w:val="2"/>
          <w:szCs w:val="22"/>
        </w:rPr>
        <w:t>Data S6</w:t>
      </w:r>
      <w:r>
        <w:rPr>
          <w:rFonts w:ascii="Times New Roman" w:hAnsi="Times New Roman" w:cs="Times New Roman"/>
          <w:kern w:val="2"/>
          <w:szCs w:val="22"/>
        </w:rPr>
        <w:t xml:space="preserve"> The yield of diterpenoids in different tissues of </w:t>
      </w:r>
      <w:r>
        <w:rPr>
          <w:rFonts w:ascii="Times New Roman" w:hAnsi="Times New Roman" w:cs="Times New Roman"/>
          <w:i/>
          <w:kern w:val="2"/>
          <w:szCs w:val="22"/>
        </w:rPr>
        <w:t xml:space="preserve">A. </w:t>
      </w:r>
      <w:r>
        <w:rPr>
          <w:rFonts w:hint="eastAsia" w:ascii="Times New Roman" w:hAnsi="Times New Roman" w:cs="Times New Roman"/>
          <w:i/>
          <w:kern w:val="2"/>
          <w:szCs w:val="22"/>
        </w:rPr>
        <w:t>v</w:t>
      </w:r>
      <w:r>
        <w:rPr>
          <w:rFonts w:ascii="Times New Roman" w:hAnsi="Times New Roman" w:cs="Times New Roman"/>
          <w:i/>
          <w:kern w:val="2"/>
          <w:szCs w:val="22"/>
        </w:rPr>
        <w:t>ilmorinianum</w:t>
      </w:r>
      <w:r>
        <w:rPr>
          <w:rFonts w:ascii="Times New Roman" w:hAnsi="Times New Roman" w:cs="Times New Roman"/>
          <w:kern w:val="2"/>
          <w:szCs w:val="22"/>
        </w:rPr>
        <w:t>.</w:t>
      </w:r>
    </w:p>
    <w:p>
      <w:pPr>
        <w:widowControl w:val="0"/>
        <w:spacing w:line="360" w:lineRule="auto"/>
        <w:jc w:val="both"/>
        <w:rPr>
          <w:rFonts w:ascii="Times New Roman" w:hAnsi="Times New Roman" w:cs="Times New Roman"/>
          <w:kern w:val="2"/>
          <w:szCs w:val="22"/>
        </w:rPr>
      </w:pPr>
      <w:r>
        <w:rPr>
          <w:rFonts w:ascii="Times New Roman" w:hAnsi="Times New Roman" w:eastAsia="Times New Roman" w:cs="Times New Roman"/>
          <w:b/>
          <w:kern w:val="2"/>
          <w:szCs w:val="22"/>
        </w:rPr>
        <w:t>Data S7</w:t>
      </w:r>
      <w:r>
        <w:rPr>
          <w:rFonts w:ascii="Times New Roman" w:hAnsi="Times New Roman" w:cs="Times New Roman"/>
          <w:kern w:val="2"/>
          <w:szCs w:val="22"/>
        </w:rPr>
        <w:t xml:space="preserve"> Correlation analysis of genes and metabolites involved in diterpenoid alkaloid biosynthetic pathway in tissues.</w:t>
      </w:r>
    </w:p>
    <w:p>
      <w:pPr>
        <w:widowControl w:val="0"/>
        <w:spacing w:line="360" w:lineRule="auto"/>
        <w:jc w:val="both"/>
        <w:rPr>
          <w:rFonts w:ascii="Times New Roman" w:hAnsi="Times New Roman" w:cs="Times New Roman"/>
          <w:kern w:val="2"/>
          <w:szCs w:val="22"/>
        </w:rPr>
      </w:pPr>
      <w:r>
        <w:rPr>
          <w:rFonts w:ascii="Times New Roman" w:hAnsi="Times New Roman" w:eastAsia="Times New Roman" w:cs="Times New Roman"/>
          <w:b/>
          <w:kern w:val="2"/>
          <w:szCs w:val="22"/>
        </w:rPr>
        <w:t>Data S8</w:t>
      </w:r>
      <w:r>
        <w:rPr>
          <w:rFonts w:ascii="Times New Roman" w:hAnsi="Times New Roman" w:cs="Times New Roman"/>
          <w:kern w:val="2"/>
          <w:szCs w:val="22"/>
        </w:rPr>
        <w:t xml:space="preserve"> Summary of the other plant TPS genes involved in the TPS phylogenetic tree.</w:t>
      </w:r>
    </w:p>
    <w:p>
      <w:pPr>
        <w:widowControl w:val="0"/>
        <w:spacing w:line="360" w:lineRule="auto"/>
        <w:jc w:val="both"/>
        <w:rPr>
          <w:rFonts w:ascii="Times New Roman" w:hAnsi="Times New Roman" w:cs="Times New Roman"/>
          <w:kern w:val="2"/>
          <w:szCs w:val="22"/>
        </w:rPr>
      </w:pPr>
      <w:r>
        <w:rPr>
          <w:rFonts w:ascii="Times New Roman" w:hAnsi="Times New Roman" w:eastAsia="Times New Roman" w:cs="Times New Roman"/>
          <w:b/>
          <w:kern w:val="2"/>
          <w:szCs w:val="22"/>
        </w:rPr>
        <w:t>Data S9</w:t>
      </w:r>
      <w:r>
        <w:rPr>
          <w:rFonts w:ascii="Times New Roman" w:hAnsi="Times New Roman" w:cs="Times New Roman"/>
          <w:kern w:val="2"/>
          <w:szCs w:val="22"/>
        </w:rPr>
        <w:t xml:space="preserve"> Biochemically </w:t>
      </w:r>
      <w:r>
        <w:rPr>
          <w:rFonts w:hint="eastAsia" w:ascii="Times New Roman" w:hAnsi="Times New Roman" w:cs="Times New Roman"/>
          <w:kern w:val="2"/>
          <w:szCs w:val="22"/>
        </w:rPr>
        <w:t>c</w:t>
      </w:r>
      <w:r>
        <w:rPr>
          <w:rFonts w:ascii="Times New Roman" w:hAnsi="Times New Roman" w:cs="Times New Roman"/>
          <w:kern w:val="2"/>
          <w:szCs w:val="22"/>
        </w:rPr>
        <w:t xml:space="preserve">haracterized </w:t>
      </w:r>
      <w:r>
        <w:rPr>
          <w:rFonts w:hint="eastAsia" w:ascii="Times New Roman" w:hAnsi="Times New Roman" w:cs="Times New Roman"/>
          <w:kern w:val="2"/>
          <w:szCs w:val="22"/>
        </w:rPr>
        <w:t>a</w:t>
      </w:r>
      <w:r>
        <w:rPr>
          <w:rFonts w:ascii="Times New Roman" w:hAnsi="Times New Roman" w:cs="Times New Roman"/>
          <w:kern w:val="2"/>
          <w:szCs w:val="22"/>
        </w:rPr>
        <w:t xml:space="preserve">minotransferase genes in </w:t>
      </w:r>
      <w:r>
        <w:rPr>
          <w:rFonts w:hint="eastAsia" w:ascii="Times New Roman" w:hAnsi="Times New Roman" w:cs="Times New Roman"/>
          <w:kern w:val="2"/>
          <w:szCs w:val="22"/>
        </w:rPr>
        <w:t>p</w:t>
      </w:r>
      <w:r>
        <w:rPr>
          <w:rFonts w:ascii="Times New Roman" w:hAnsi="Times New Roman" w:cs="Times New Roman"/>
          <w:kern w:val="2"/>
          <w:szCs w:val="22"/>
        </w:rPr>
        <w:t xml:space="preserve">hylogenetic </w:t>
      </w:r>
      <w:r>
        <w:rPr>
          <w:rFonts w:hint="eastAsia" w:ascii="Times New Roman" w:hAnsi="Times New Roman" w:cs="Times New Roman"/>
          <w:kern w:val="2"/>
          <w:szCs w:val="22"/>
        </w:rPr>
        <w:t>a</w:t>
      </w:r>
      <w:r>
        <w:rPr>
          <w:rFonts w:ascii="Times New Roman" w:hAnsi="Times New Roman" w:cs="Times New Roman"/>
          <w:kern w:val="2"/>
          <w:szCs w:val="22"/>
        </w:rPr>
        <w:t>nalysis.</w:t>
      </w:r>
    </w:p>
    <w:p>
      <w:pPr>
        <w:widowControl w:val="0"/>
        <w:spacing w:line="360" w:lineRule="auto"/>
        <w:jc w:val="both"/>
        <w:rPr>
          <w:rFonts w:ascii="Times New Roman" w:hAnsi="Times New Roman" w:cs="Times New Roman"/>
          <w:kern w:val="2"/>
          <w:szCs w:val="22"/>
        </w:rPr>
      </w:pPr>
      <w:r>
        <w:rPr>
          <w:rFonts w:ascii="Times New Roman" w:hAnsi="Times New Roman" w:eastAsia="Times New Roman" w:cs="Times New Roman"/>
          <w:b/>
          <w:kern w:val="2"/>
          <w:szCs w:val="22"/>
        </w:rPr>
        <w:t>Data S10</w:t>
      </w:r>
      <w:r>
        <w:rPr>
          <w:rFonts w:ascii="Times New Roman" w:hAnsi="Times New Roman" w:cs="Times New Roman"/>
          <w:kern w:val="2"/>
          <w:szCs w:val="22"/>
        </w:rPr>
        <w:t xml:space="preserve"> Biochemically </w:t>
      </w:r>
      <w:r>
        <w:rPr>
          <w:rFonts w:hint="eastAsia" w:ascii="Times New Roman" w:hAnsi="Times New Roman" w:cs="Times New Roman"/>
          <w:kern w:val="2"/>
          <w:szCs w:val="22"/>
        </w:rPr>
        <w:t>c</w:t>
      </w:r>
      <w:r>
        <w:rPr>
          <w:rFonts w:ascii="Times New Roman" w:hAnsi="Times New Roman" w:cs="Times New Roman"/>
          <w:kern w:val="2"/>
          <w:szCs w:val="22"/>
        </w:rPr>
        <w:t xml:space="preserve">haracterized BAHD </w:t>
      </w:r>
      <w:r>
        <w:rPr>
          <w:rFonts w:hint="eastAsia" w:ascii="Times New Roman" w:hAnsi="Times New Roman" w:cs="Times New Roman"/>
          <w:kern w:val="2"/>
          <w:szCs w:val="22"/>
        </w:rPr>
        <w:t>a</w:t>
      </w:r>
      <w:r>
        <w:rPr>
          <w:rFonts w:ascii="Times New Roman" w:hAnsi="Times New Roman" w:cs="Times New Roman"/>
          <w:kern w:val="2"/>
          <w:szCs w:val="22"/>
        </w:rPr>
        <w:t xml:space="preserve">cyltransferases </w:t>
      </w:r>
      <w:r>
        <w:rPr>
          <w:rFonts w:hint="eastAsia" w:ascii="Times New Roman" w:hAnsi="Times New Roman" w:cs="Times New Roman"/>
          <w:kern w:val="2"/>
          <w:szCs w:val="22"/>
        </w:rPr>
        <w:t>i</w:t>
      </w:r>
      <w:r>
        <w:rPr>
          <w:rFonts w:ascii="Times New Roman" w:hAnsi="Times New Roman" w:cs="Times New Roman"/>
          <w:kern w:val="2"/>
          <w:szCs w:val="22"/>
        </w:rPr>
        <w:t xml:space="preserve">ncluded in </w:t>
      </w:r>
      <w:r>
        <w:rPr>
          <w:rFonts w:hint="eastAsia" w:ascii="Times New Roman" w:hAnsi="Times New Roman" w:cs="Times New Roman"/>
          <w:kern w:val="2"/>
          <w:szCs w:val="22"/>
        </w:rPr>
        <w:t>p</w:t>
      </w:r>
      <w:r>
        <w:rPr>
          <w:rFonts w:ascii="Times New Roman" w:hAnsi="Times New Roman" w:cs="Times New Roman"/>
          <w:kern w:val="2"/>
          <w:szCs w:val="22"/>
        </w:rPr>
        <w:t xml:space="preserve">hylogenetic </w:t>
      </w:r>
      <w:r>
        <w:rPr>
          <w:rFonts w:hint="eastAsia" w:ascii="Times New Roman" w:hAnsi="Times New Roman" w:cs="Times New Roman"/>
          <w:kern w:val="2"/>
          <w:szCs w:val="22"/>
        </w:rPr>
        <w:t>a</w:t>
      </w:r>
      <w:r>
        <w:rPr>
          <w:rFonts w:ascii="Times New Roman" w:hAnsi="Times New Roman" w:cs="Times New Roman"/>
          <w:kern w:val="2"/>
          <w:szCs w:val="22"/>
        </w:rPr>
        <w:t>nalysis.</w:t>
      </w:r>
    </w:p>
    <w:p>
      <w:pPr>
        <w:widowControl w:val="0"/>
        <w:spacing w:line="360" w:lineRule="auto"/>
        <w:jc w:val="both"/>
        <w:rPr>
          <w:rFonts w:ascii="Times New Roman" w:hAnsi="Times New Roman" w:cs="Times New Roman"/>
          <w:kern w:val="2"/>
          <w:szCs w:val="22"/>
        </w:rPr>
      </w:pPr>
      <w:r>
        <w:rPr>
          <w:rFonts w:ascii="Times New Roman" w:hAnsi="Times New Roman" w:eastAsia="Times New Roman" w:cs="Times New Roman"/>
          <w:b/>
          <w:kern w:val="2"/>
          <w:szCs w:val="22"/>
        </w:rPr>
        <w:t>Data S11</w:t>
      </w:r>
      <w:r>
        <w:rPr>
          <w:rFonts w:ascii="Times New Roman" w:hAnsi="Times New Roman" w:cs="Times New Roman"/>
          <w:kern w:val="2"/>
          <w:szCs w:val="22"/>
        </w:rPr>
        <w:t xml:space="preserve"> Summary of the other plant </w:t>
      </w:r>
      <w:r>
        <w:rPr>
          <w:rFonts w:hint="eastAsia" w:ascii="Times New Roman" w:hAnsi="Times New Roman" w:cs="Times New Roman"/>
          <w:kern w:val="2"/>
          <w:szCs w:val="22"/>
        </w:rPr>
        <w:t>m</w:t>
      </w:r>
      <w:r>
        <w:rPr>
          <w:rFonts w:ascii="Times New Roman" w:hAnsi="Times New Roman" w:cs="Times New Roman"/>
          <w:kern w:val="2"/>
          <w:szCs w:val="22"/>
        </w:rPr>
        <w:t>ethyltransferases involved in the phylogenetic tree.</w:t>
      </w:r>
    </w:p>
    <w:p>
      <w:pPr>
        <w:widowControl w:val="0"/>
        <w:spacing w:line="360" w:lineRule="auto"/>
        <w:jc w:val="both"/>
        <w:rPr>
          <w:rFonts w:ascii="Times New Roman" w:hAnsi="Times New Roman" w:eastAsiaTheme="minorEastAsia" w:cstheme="minorBidi"/>
          <w:kern w:val="2"/>
          <w:szCs w:val="22"/>
        </w:rPr>
      </w:pPr>
    </w:p>
    <w:p>
      <w:pPr>
        <w:rPr>
          <w:rFonts w:ascii="Times New Roman" w:hAnsi="Times New Roman" w:cs="Times New Roman" w:eastAsiaTheme="minorEastAsia"/>
          <w:b/>
          <w:bCs/>
          <w:color w:val="595959" w:themeColor="text1" w:themeTint="A6"/>
          <w:spacing w:val="15"/>
          <w:kern w:val="2"/>
          <w:sz w:val="32"/>
          <w:szCs w:val="32"/>
          <w14:textFill>
            <w14:solidFill>
              <w14:schemeClr w14:val="tx1">
                <w14:lumMod w14:val="65000"/>
                <w14:lumOff w14:val="35000"/>
              </w14:schemeClr>
            </w14:solidFill>
          </w14:textFill>
        </w:rPr>
      </w:pPr>
      <w:r>
        <w:rPr>
          <w:rFonts w:ascii="Times New Roman" w:hAnsi="Times New Roman" w:cs="Times New Roman" w:eastAsiaTheme="minorEastAsia"/>
          <w:b/>
          <w:bCs/>
          <w:color w:val="595959" w:themeColor="text1" w:themeTint="A6"/>
          <w:spacing w:val="15"/>
          <w:kern w:val="2"/>
          <w:sz w:val="32"/>
          <w:szCs w:val="32"/>
          <w14:textFill>
            <w14:solidFill>
              <w14:schemeClr w14:val="tx1">
                <w14:lumMod w14:val="65000"/>
                <w14:lumOff w14:val="35000"/>
              </w14:schemeClr>
            </w14:solidFill>
          </w14:textFill>
        </w:rPr>
        <w:br w:type="page"/>
      </w:r>
    </w:p>
    <w:p>
      <w:pPr>
        <w:pStyle w:val="2"/>
        <w:jc w:val="both"/>
        <w:rPr>
          <w:rFonts w:eastAsiaTheme="minorEastAsia"/>
          <w:sz w:val="22"/>
          <w:szCs w:val="48"/>
        </w:rPr>
      </w:pPr>
      <w:r>
        <w:t>References</w:t>
      </w:r>
    </w:p>
    <w:p>
      <w:pPr>
        <w:pStyle w:val="39"/>
        <w:ind w:left="720" w:hanging="720"/>
        <w:rPr>
          <w:rFonts w:ascii="Times New Roman" w:hAnsi="Times New Roman" w:cs="Times New Roman"/>
        </w:rPr>
      </w:pPr>
      <w:r>
        <w:rPr>
          <w:rFonts w:ascii="Times New Roman" w:hAnsi="Times New Roman" w:cs="Times New Roman"/>
        </w:rPr>
        <w:t>1</w:t>
      </w:r>
      <w:r>
        <w:rPr>
          <w:rFonts w:ascii="Times New Roman" w:hAnsi="Times New Roman" w:cs="Times New Roman"/>
        </w:rPr>
        <w:tab/>
      </w:r>
      <w:r>
        <w:rPr>
          <w:rFonts w:ascii="Times New Roman" w:hAnsi="Times New Roman" w:cs="Times New Roman"/>
        </w:rPr>
        <w:t>Griffiths-Jones, S.</w:t>
      </w:r>
      <w:r>
        <w:rPr>
          <w:rFonts w:ascii="Times New Roman" w:hAnsi="Times New Roman" w:cs="Times New Roman"/>
          <w:i/>
        </w:rPr>
        <w:t xml:space="preserve"> et al.</w:t>
      </w:r>
      <w:r>
        <w:rPr>
          <w:rFonts w:ascii="Times New Roman" w:hAnsi="Times New Roman" w:cs="Times New Roman"/>
        </w:rPr>
        <w:t xml:space="preserve"> Rfam: annotating non-coding RNAs in complete genomes. </w:t>
      </w:r>
      <w:r>
        <w:rPr>
          <w:rFonts w:ascii="Times New Roman" w:hAnsi="Times New Roman" w:cs="Times New Roman"/>
          <w:i/>
        </w:rPr>
        <w:t>Nucleic Acids Res.</w:t>
      </w:r>
      <w:r>
        <w:rPr>
          <w:rFonts w:ascii="Times New Roman" w:hAnsi="Times New Roman" w:cs="Times New Roman"/>
        </w:rPr>
        <w:t xml:space="preserve"> </w:t>
      </w:r>
      <w:r>
        <w:rPr>
          <w:rFonts w:ascii="Times New Roman" w:hAnsi="Times New Roman" w:cs="Times New Roman"/>
          <w:b/>
        </w:rPr>
        <w:t>33</w:t>
      </w:r>
      <w:r>
        <w:rPr>
          <w:rFonts w:ascii="Times New Roman" w:hAnsi="Times New Roman" w:cs="Times New Roman"/>
        </w:rPr>
        <w:t>, D121-124 (2005).</w:t>
      </w:r>
    </w:p>
    <w:p>
      <w:pPr>
        <w:pStyle w:val="39"/>
        <w:ind w:left="720" w:hanging="720"/>
        <w:rPr>
          <w:rFonts w:ascii="Times New Roman" w:hAnsi="Times New Roman" w:cs="Times New Roman"/>
        </w:rPr>
      </w:pPr>
      <w:r>
        <w:rPr>
          <w:rFonts w:ascii="Times New Roman" w:hAnsi="Times New Roman" w:cs="Times New Roman"/>
        </w:rPr>
        <w:t>2</w:t>
      </w:r>
      <w:r>
        <w:rPr>
          <w:rFonts w:ascii="Times New Roman" w:hAnsi="Times New Roman" w:cs="Times New Roman"/>
        </w:rPr>
        <w:tab/>
      </w:r>
      <w:r>
        <w:rPr>
          <w:rFonts w:ascii="Times New Roman" w:hAnsi="Times New Roman" w:cs="Times New Roman"/>
        </w:rPr>
        <w:t xml:space="preserve">Chan, P. P. &amp; Lowe, T. M. tRNAscan-SE: Searching for tRNA genes in genomic sequences. </w:t>
      </w:r>
      <w:r>
        <w:rPr>
          <w:rFonts w:ascii="Times New Roman" w:hAnsi="Times New Roman" w:cs="Times New Roman"/>
          <w:i/>
        </w:rPr>
        <w:t>Methods Mol. Biol.</w:t>
      </w:r>
      <w:r>
        <w:rPr>
          <w:rFonts w:ascii="Times New Roman" w:hAnsi="Times New Roman" w:cs="Times New Roman"/>
        </w:rPr>
        <w:t xml:space="preserve"> </w:t>
      </w:r>
      <w:r>
        <w:rPr>
          <w:rFonts w:ascii="Times New Roman" w:hAnsi="Times New Roman" w:cs="Times New Roman"/>
          <w:b/>
        </w:rPr>
        <w:t>1962</w:t>
      </w:r>
      <w:r>
        <w:rPr>
          <w:rFonts w:ascii="Times New Roman" w:hAnsi="Times New Roman" w:cs="Times New Roman"/>
        </w:rPr>
        <w:t>, 1-14 (2019).</w:t>
      </w:r>
    </w:p>
    <w:p>
      <w:pPr>
        <w:pStyle w:val="39"/>
        <w:ind w:left="720" w:hanging="720"/>
        <w:rPr>
          <w:rFonts w:ascii="Times New Roman" w:hAnsi="Times New Roman" w:cs="Times New Roman"/>
        </w:rPr>
      </w:pPr>
      <w:r>
        <w:rPr>
          <w:rFonts w:ascii="Times New Roman" w:hAnsi="Times New Roman" w:cs="Times New Roman"/>
        </w:rPr>
        <w:t>3</w:t>
      </w:r>
      <w:r>
        <w:rPr>
          <w:rFonts w:ascii="Times New Roman" w:hAnsi="Times New Roman" w:cs="Times New Roman"/>
        </w:rPr>
        <w:tab/>
      </w:r>
      <w:r>
        <w:rPr>
          <w:rFonts w:ascii="Times New Roman" w:hAnsi="Times New Roman" w:cs="Times New Roman"/>
        </w:rPr>
        <w:t xml:space="preserve">Kent, W. J. BLAT--the BLAST-like alignment tool. </w:t>
      </w:r>
      <w:r>
        <w:rPr>
          <w:rFonts w:ascii="Times New Roman" w:hAnsi="Times New Roman" w:cs="Times New Roman"/>
          <w:i/>
        </w:rPr>
        <w:t>Genome Res.</w:t>
      </w:r>
      <w:r>
        <w:rPr>
          <w:rFonts w:ascii="Times New Roman" w:hAnsi="Times New Roman" w:cs="Times New Roman"/>
        </w:rPr>
        <w:t xml:space="preserve"> </w:t>
      </w:r>
      <w:r>
        <w:rPr>
          <w:rFonts w:ascii="Times New Roman" w:hAnsi="Times New Roman" w:cs="Times New Roman"/>
          <w:b/>
        </w:rPr>
        <w:t>12</w:t>
      </w:r>
      <w:r>
        <w:rPr>
          <w:rFonts w:ascii="Times New Roman" w:hAnsi="Times New Roman" w:cs="Times New Roman"/>
        </w:rPr>
        <w:t>, 656-664 (2002).</w:t>
      </w:r>
    </w:p>
    <w:p>
      <w:pPr>
        <w:pStyle w:val="39"/>
        <w:ind w:left="720" w:hanging="720"/>
        <w:rPr>
          <w:rFonts w:ascii="Times New Roman" w:hAnsi="Times New Roman" w:cs="Times New Roman"/>
        </w:rPr>
      </w:pPr>
      <w:r>
        <w:rPr>
          <w:rFonts w:ascii="Times New Roman" w:hAnsi="Times New Roman" w:cs="Times New Roman"/>
        </w:rPr>
        <w:t>4</w:t>
      </w:r>
      <w:r>
        <w:rPr>
          <w:rFonts w:ascii="Times New Roman" w:hAnsi="Times New Roman" w:cs="Times New Roman"/>
        </w:rPr>
        <w:tab/>
      </w:r>
      <w:r>
        <w:rPr>
          <w:rFonts w:ascii="Times New Roman" w:hAnsi="Times New Roman" w:cs="Times New Roman"/>
        </w:rPr>
        <w:t xml:space="preserve">Birney, E., Clamp, M. &amp; Durbin, R. GeneWise and Genomewise. </w:t>
      </w:r>
      <w:r>
        <w:rPr>
          <w:rFonts w:ascii="Times New Roman" w:hAnsi="Times New Roman" w:cs="Times New Roman"/>
          <w:i/>
        </w:rPr>
        <w:t>Genome Res.</w:t>
      </w:r>
      <w:r>
        <w:rPr>
          <w:rFonts w:ascii="Times New Roman" w:hAnsi="Times New Roman" w:cs="Times New Roman"/>
        </w:rPr>
        <w:t xml:space="preserve"> </w:t>
      </w:r>
      <w:r>
        <w:rPr>
          <w:rFonts w:ascii="Times New Roman" w:hAnsi="Times New Roman" w:cs="Times New Roman"/>
          <w:b/>
        </w:rPr>
        <w:t>14</w:t>
      </w:r>
      <w:r>
        <w:rPr>
          <w:rFonts w:ascii="Times New Roman" w:hAnsi="Times New Roman" w:cs="Times New Roman"/>
        </w:rPr>
        <w:t>, 988-995 (2004).</w:t>
      </w:r>
    </w:p>
    <w:p>
      <w:pPr>
        <w:pStyle w:val="39"/>
        <w:ind w:left="720" w:hanging="720"/>
        <w:rPr>
          <w:rFonts w:ascii="Times New Roman" w:hAnsi="Times New Roman" w:cs="Times New Roman"/>
        </w:rPr>
      </w:pPr>
      <w:r>
        <w:rPr>
          <w:rFonts w:ascii="Times New Roman" w:hAnsi="Times New Roman" w:cs="Times New Roman"/>
        </w:rPr>
        <w:t>5</w:t>
      </w:r>
      <w:r>
        <w:rPr>
          <w:rFonts w:ascii="Times New Roman" w:hAnsi="Times New Roman" w:cs="Times New Roman"/>
        </w:rPr>
        <w:tab/>
      </w:r>
      <w:r>
        <w:rPr>
          <w:rFonts w:ascii="Times New Roman" w:hAnsi="Times New Roman" w:cs="Times New Roman"/>
        </w:rPr>
        <w:t>Wang, Y.</w:t>
      </w:r>
      <w:r>
        <w:rPr>
          <w:rFonts w:ascii="Times New Roman" w:hAnsi="Times New Roman" w:cs="Times New Roman"/>
          <w:i/>
        </w:rPr>
        <w:t xml:space="preserve"> et al.</w:t>
      </w:r>
      <w:r>
        <w:rPr>
          <w:rFonts w:ascii="Times New Roman" w:hAnsi="Times New Roman" w:cs="Times New Roman"/>
        </w:rPr>
        <w:t xml:space="preserve"> MCScanX: a toolkit for detection and evolutionary analysis of gene synteny and collinearity. </w:t>
      </w:r>
      <w:r>
        <w:rPr>
          <w:rFonts w:ascii="Times New Roman" w:hAnsi="Times New Roman" w:cs="Times New Roman"/>
          <w:i/>
        </w:rPr>
        <w:t>Nucleic Acids Res.</w:t>
      </w:r>
      <w:r>
        <w:rPr>
          <w:rFonts w:ascii="Times New Roman" w:hAnsi="Times New Roman" w:cs="Times New Roman"/>
        </w:rPr>
        <w:t xml:space="preserve"> </w:t>
      </w:r>
      <w:r>
        <w:rPr>
          <w:rFonts w:ascii="Times New Roman" w:hAnsi="Times New Roman" w:cs="Times New Roman"/>
          <w:b/>
        </w:rPr>
        <w:t>40</w:t>
      </w:r>
      <w:r>
        <w:rPr>
          <w:rFonts w:ascii="Times New Roman" w:hAnsi="Times New Roman" w:cs="Times New Roman"/>
        </w:rPr>
        <w:t>, e49 (2012).</w:t>
      </w:r>
    </w:p>
    <w:p>
      <w:pPr>
        <w:pStyle w:val="39"/>
        <w:ind w:left="720" w:hanging="720"/>
        <w:rPr>
          <w:rFonts w:ascii="Times New Roman" w:hAnsi="Times New Roman" w:cs="Times New Roman"/>
        </w:rPr>
      </w:pPr>
      <w:r>
        <w:rPr>
          <w:rFonts w:ascii="Times New Roman" w:hAnsi="Times New Roman" w:cs="Times New Roman"/>
        </w:rPr>
        <w:t>6</w:t>
      </w:r>
      <w:r>
        <w:rPr>
          <w:rFonts w:ascii="Times New Roman" w:hAnsi="Times New Roman" w:cs="Times New Roman"/>
        </w:rPr>
        <w:tab/>
      </w:r>
      <w:r>
        <w:rPr>
          <w:rFonts w:ascii="Times New Roman" w:hAnsi="Times New Roman" w:cs="Times New Roman"/>
        </w:rPr>
        <w:t>Camacho, C.</w:t>
      </w:r>
      <w:r>
        <w:rPr>
          <w:rFonts w:ascii="Times New Roman" w:hAnsi="Times New Roman" w:cs="Times New Roman"/>
          <w:i/>
        </w:rPr>
        <w:t xml:space="preserve"> et al.</w:t>
      </w:r>
      <w:r>
        <w:rPr>
          <w:rFonts w:ascii="Times New Roman" w:hAnsi="Times New Roman" w:cs="Times New Roman"/>
        </w:rPr>
        <w:t xml:space="preserve"> BLAST+: architecture and applications. </w:t>
      </w:r>
      <w:r>
        <w:rPr>
          <w:rFonts w:ascii="Times New Roman" w:hAnsi="Times New Roman" w:cs="Times New Roman"/>
          <w:i/>
        </w:rPr>
        <w:t>BMC Bioinform.</w:t>
      </w:r>
      <w:r>
        <w:rPr>
          <w:rFonts w:ascii="Times New Roman" w:hAnsi="Times New Roman" w:cs="Times New Roman"/>
        </w:rPr>
        <w:t xml:space="preserve"> </w:t>
      </w:r>
      <w:r>
        <w:rPr>
          <w:rFonts w:ascii="Times New Roman" w:hAnsi="Times New Roman" w:cs="Times New Roman"/>
          <w:b/>
        </w:rPr>
        <w:t>10</w:t>
      </w:r>
      <w:r>
        <w:rPr>
          <w:rFonts w:ascii="Times New Roman" w:hAnsi="Times New Roman" w:cs="Times New Roman"/>
        </w:rPr>
        <w:t>, 421 (2009).</w:t>
      </w:r>
    </w:p>
    <w:p>
      <w:pPr>
        <w:pStyle w:val="39"/>
        <w:ind w:left="720" w:hanging="720"/>
        <w:rPr>
          <w:rFonts w:ascii="Times New Roman" w:hAnsi="Times New Roman" w:cs="Times New Roman"/>
        </w:rPr>
      </w:pPr>
      <w:r>
        <w:rPr>
          <w:rFonts w:ascii="Times New Roman" w:hAnsi="Times New Roman" w:cs="Times New Roman"/>
        </w:rPr>
        <w:t>7</w:t>
      </w:r>
      <w:r>
        <w:rPr>
          <w:rFonts w:ascii="Times New Roman" w:hAnsi="Times New Roman" w:cs="Times New Roman"/>
        </w:rPr>
        <w:tab/>
      </w:r>
      <w:r>
        <w:rPr>
          <w:rFonts w:ascii="Times New Roman" w:hAnsi="Times New Roman" w:cs="Times New Roman"/>
        </w:rPr>
        <w:t xml:space="preserve">Benaglia, T., Chauveau, D., Hunter, D. R. &amp; Young, D. S. Mixtools: An R package for analyzing finite mixture models. </w:t>
      </w:r>
      <w:r>
        <w:rPr>
          <w:rFonts w:ascii="Times New Roman" w:hAnsi="Times New Roman" w:cs="Times New Roman"/>
          <w:i/>
        </w:rPr>
        <w:t>J. Stat. Softw.</w:t>
      </w:r>
      <w:r>
        <w:rPr>
          <w:rFonts w:ascii="Times New Roman" w:hAnsi="Times New Roman" w:cs="Times New Roman"/>
        </w:rPr>
        <w:t xml:space="preserve"> </w:t>
      </w:r>
      <w:r>
        <w:rPr>
          <w:rFonts w:ascii="Times New Roman" w:hAnsi="Times New Roman" w:cs="Times New Roman"/>
          <w:b/>
        </w:rPr>
        <w:t>32</w:t>
      </w:r>
      <w:r>
        <w:rPr>
          <w:rFonts w:ascii="Times New Roman" w:hAnsi="Times New Roman" w:cs="Times New Roman"/>
        </w:rPr>
        <w:t>, 1-29 (2009).</w:t>
      </w:r>
    </w:p>
    <w:p>
      <w:pPr>
        <w:pStyle w:val="39"/>
        <w:ind w:left="720" w:hanging="720"/>
        <w:rPr>
          <w:rFonts w:ascii="Times New Roman" w:hAnsi="Times New Roman" w:cs="Times New Roman"/>
        </w:rPr>
      </w:pPr>
      <w:r>
        <w:rPr>
          <w:rFonts w:ascii="Times New Roman" w:hAnsi="Times New Roman" w:cs="Times New Roman"/>
        </w:rPr>
        <w:t>8</w:t>
      </w:r>
      <w:r>
        <w:rPr>
          <w:rFonts w:ascii="Times New Roman" w:hAnsi="Times New Roman" w:cs="Times New Roman"/>
        </w:rPr>
        <w:tab/>
      </w:r>
      <w:r>
        <w:rPr>
          <w:rFonts w:ascii="Times New Roman" w:hAnsi="Times New Roman" w:cs="Times New Roman"/>
        </w:rPr>
        <w:t>Dobin, A.</w:t>
      </w:r>
      <w:r>
        <w:rPr>
          <w:rFonts w:ascii="Times New Roman" w:hAnsi="Times New Roman" w:cs="Times New Roman"/>
          <w:i/>
        </w:rPr>
        <w:t xml:space="preserve"> et al.</w:t>
      </w:r>
      <w:r>
        <w:rPr>
          <w:rFonts w:ascii="Times New Roman" w:hAnsi="Times New Roman" w:cs="Times New Roman"/>
        </w:rPr>
        <w:t xml:space="preserve"> STAR: ultrafast universal RNA-seq aligner. </w:t>
      </w:r>
      <w:r>
        <w:rPr>
          <w:rFonts w:ascii="Times New Roman" w:hAnsi="Times New Roman" w:cs="Times New Roman"/>
          <w:i/>
        </w:rPr>
        <w:t>Bioinformatics</w:t>
      </w:r>
      <w:r>
        <w:rPr>
          <w:rFonts w:ascii="Times New Roman" w:hAnsi="Times New Roman" w:cs="Times New Roman"/>
        </w:rPr>
        <w:t xml:space="preserve"> </w:t>
      </w:r>
      <w:r>
        <w:rPr>
          <w:rFonts w:ascii="Times New Roman" w:hAnsi="Times New Roman" w:cs="Times New Roman"/>
          <w:b/>
        </w:rPr>
        <w:t>29</w:t>
      </w:r>
      <w:r>
        <w:rPr>
          <w:rFonts w:ascii="Times New Roman" w:hAnsi="Times New Roman" w:cs="Times New Roman"/>
        </w:rPr>
        <w:t>, 15-21 (2013).</w:t>
      </w:r>
    </w:p>
    <w:p>
      <w:pPr>
        <w:pStyle w:val="39"/>
        <w:ind w:left="720" w:hanging="720"/>
        <w:rPr>
          <w:rFonts w:ascii="Times New Roman" w:hAnsi="Times New Roman" w:cs="Times New Roman"/>
        </w:rPr>
      </w:pPr>
      <w:r>
        <w:rPr>
          <w:rFonts w:ascii="Times New Roman" w:hAnsi="Times New Roman" w:cs="Times New Roman"/>
        </w:rPr>
        <w:t>9</w:t>
      </w:r>
      <w:r>
        <w:rPr>
          <w:rFonts w:ascii="Times New Roman" w:hAnsi="Times New Roman" w:cs="Times New Roman"/>
        </w:rPr>
        <w:tab/>
      </w:r>
      <w:r>
        <w:rPr>
          <w:rFonts w:ascii="Times New Roman" w:hAnsi="Times New Roman" w:cs="Times New Roman"/>
        </w:rPr>
        <w:t xml:space="preserve">Li, B. &amp; Dewey, C. N. RSEM: accurate transcript quantification from RNA-Seq data with or without a reference genome. </w:t>
      </w:r>
      <w:r>
        <w:rPr>
          <w:rFonts w:ascii="Times New Roman" w:hAnsi="Times New Roman" w:cs="Times New Roman"/>
          <w:i/>
        </w:rPr>
        <w:t>BMC Bioinform.</w:t>
      </w:r>
      <w:r>
        <w:rPr>
          <w:rFonts w:ascii="Times New Roman" w:hAnsi="Times New Roman" w:cs="Times New Roman"/>
        </w:rPr>
        <w:t xml:space="preserve"> </w:t>
      </w:r>
      <w:r>
        <w:rPr>
          <w:rFonts w:ascii="Times New Roman" w:hAnsi="Times New Roman" w:cs="Times New Roman"/>
          <w:b/>
        </w:rPr>
        <w:t>12</w:t>
      </w:r>
      <w:r>
        <w:rPr>
          <w:rFonts w:ascii="Times New Roman" w:hAnsi="Times New Roman" w:cs="Times New Roman"/>
        </w:rPr>
        <w:t>, 323 (2011).</w:t>
      </w:r>
    </w:p>
    <w:p>
      <w:pPr>
        <w:pStyle w:val="39"/>
        <w:ind w:left="720" w:hanging="720"/>
        <w:rPr>
          <w:rFonts w:ascii="Times New Roman" w:hAnsi="Times New Roman" w:cs="Times New Roman"/>
        </w:rPr>
      </w:pPr>
      <w:r>
        <w:rPr>
          <w:rFonts w:ascii="Times New Roman" w:hAnsi="Times New Roman" w:cs="Times New Roman"/>
        </w:rPr>
        <w:t>10</w:t>
      </w:r>
      <w:r>
        <w:rPr>
          <w:rFonts w:ascii="Times New Roman" w:hAnsi="Times New Roman" w:cs="Times New Roman"/>
        </w:rPr>
        <w:tab/>
      </w:r>
      <w:r>
        <w:rPr>
          <w:rFonts w:ascii="Times New Roman" w:hAnsi="Times New Roman" w:cs="Times New Roman"/>
        </w:rPr>
        <w:t xml:space="preserve">Rozewicki, J., Li, S., Amada, K. M., Standley, D. M. &amp; Katoh, K. MAFFT-DASH: integrated protein sequence and structural alignment. </w:t>
      </w:r>
      <w:r>
        <w:rPr>
          <w:rFonts w:ascii="Times New Roman" w:hAnsi="Times New Roman" w:cs="Times New Roman"/>
          <w:i/>
        </w:rPr>
        <w:t>Nucleic Acids Res.</w:t>
      </w:r>
      <w:r>
        <w:rPr>
          <w:rFonts w:ascii="Times New Roman" w:hAnsi="Times New Roman" w:cs="Times New Roman"/>
        </w:rPr>
        <w:t xml:space="preserve"> </w:t>
      </w:r>
      <w:r>
        <w:rPr>
          <w:rFonts w:ascii="Times New Roman" w:hAnsi="Times New Roman" w:cs="Times New Roman"/>
          <w:b/>
        </w:rPr>
        <w:t>47</w:t>
      </w:r>
      <w:r>
        <w:rPr>
          <w:rFonts w:ascii="Times New Roman" w:hAnsi="Times New Roman" w:cs="Times New Roman"/>
        </w:rPr>
        <w:t>, W5-W10 (2019).</w:t>
      </w:r>
    </w:p>
    <w:p>
      <w:pPr>
        <w:pStyle w:val="39"/>
        <w:ind w:left="720" w:hanging="720"/>
        <w:rPr>
          <w:rFonts w:ascii="Times New Roman" w:hAnsi="Times New Roman" w:cs="Times New Roman"/>
        </w:rPr>
      </w:pPr>
      <w:r>
        <w:rPr>
          <w:rFonts w:ascii="Times New Roman" w:hAnsi="Times New Roman" w:cs="Times New Roman"/>
        </w:rPr>
        <w:t>11</w:t>
      </w:r>
      <w:r>
        <w:rPr>
          <w:rFonts w:ascii="Times New Roman" w:hAnsi="Times New Roman" w:cs="Times New Roman"/>
        </w:rPr>
        <w:tab/>
      </w:r>
      <w:r>
        <w:rPr>
          <w:rFonts w:ascii="Times New Roman" w:hAnsi="Times New Roman" w:cs="Times New Roman"/>
        </w:rPr>
        <w:t xml:space="preserve">Stamatakis, A. RAxML version 8: a tool for phylogenetic analysis and post-analysis of large phylogenies. </w:t>
      </w:r>
      <w:r>
        <w:rPr>
          <w:rFonts w:ascii="Times New Roman" w:hAnsi="Times New Roman" w:cs="Times New Roman"/>
          <w:i/>
        </w:rPr>
        <w:t>Bioinformatics</w:t>
      </w:r>
      <w:r>
        <w:rPr>
          <w:rFonts w:ascii="Times New Roman" w:hAnsi="Times New Roman" w:cs="Times New Roman"/>
        </w:rPr>
        <w:t xml:space="preserve"> </w:t>
      </w:r>
      <w:r>
        <w:rPr>
          <w:rFonts w:ascii="Times New Roman" w:hAnsi="Times New Roman" w:cs="Times New Roman"/>
          <w:b/>
        </w:rPr>
        <w:t>30</w:t>
      </w:r>
      <w:r>
        <w:rPr>
          <w:rFonts w:ascii="Times New Roman" w:hAnsi="Times New Roman" w:cs="Times New Roman"/>
        </w:rPr>
        <w:t>, 1312-1313 (2014).</w:t>
      </w:r>
    </w:p>
    <w:p>
      <w:pPr>
        <w:pStyle w:val="39"/>
        <w:ind w:left="720" w:hanging="720"/>
        <w:rPr>
          <w:rFonts w:ascii="Times New Roman" w:hAnsi="Times New Roman" w:cs="Times New Roman"/>
        </w:rPr>
      </w:pPr>
      <w:r>
        <w:rPr>
          <w:rFonts w:ascii="Times New Roman" w:hAnsi="Times New Roman" w:cs="Times New Roman"/>
        </w:rPr>
        <w:t>12</w:t>
      </w:r>
      <w:r>
        <w:rPr>
          <w:rFonts w:ascii="Times New Roman" w:hAnsi="Times New Roman" w:cs="Times New Roman"/>
        </w:rPr>
        <w:tab/>
      </w:r>
      <w:r>
        <w:rPr>
          <w:rFonts w:ascii="Times New Roman" w:hAnsi="Times New Roman" w:cs="Times New Roman"/>
        </w:rPr>
        <w:t>Wang, H.</w:t>
      </w:r>
      <w:r>
        <w:rPr>
          <w:rFonts w:ascii="Times New Roman" w:hAnsi="Times New Roman" w:cs="Times New Roman"/>
          <w:i/>
        </w:rPr>
        <w:t xml:space="preserve"> et al.</w:t>
      </w:r>
      <w:r>
        <w:rPr>
          <w:rFonts w:ascii="Times New Roman" w:hAnsi="Times New Roman" w:cs="Times New Roman"/>
        </w:rPr>
        <w:t xml:space="preserve"> PCPD: Plant cytochrome P450 database and web-based tools for structural construction and ligand docking. </w:t>
      </w:r>
      <w:r>
        <w:rPr>
          <w:rFonts w:ascii="Times New Roman" w:hAnsi="Times New Roman" w:cs="Times New Roman"/>
          <w:i/>
        </w:rPr>
        <w:t>Synth. Syst. Biotechnol.</w:t>
      </w:r>
      <w:r>
        <w:rPr>
          <w:rFonts w:ascii="Times New Roman" w:hAnsi="Times New Roman" w:cs="Times New Roman"/>
        </w:rPr>
        <w:t xml:space="preserve"> </w:t>
      </w:r>
      <w:r>
        <w:rPr>
          <w:rFonts w:ascii="Times New Roman" w:hAnsi="Times New Roman" w:cs="Times New Roman"/>
          <w:b/>
        </w:rPr>
        <w:t>6</w:t>
      </w:r>
      <w:r>
        <w:rPr>
          <w:rFonts w:ascii="Times New Roman" w:hAnsi="Times New Roman" w:cs="Times New Roman"/>
        </w:rPr>
        <w:t>, 102-109 (2021).</w:t>
      </w:r>
    </w:p>
    <w:p>
      <w:pPr>
        <w:pStyle w:val="39"/>
        <w:ind w:left="720" w:hanging="720"/>
        <w:rPr>
          <w:rFonts w:ascii="Times New Roman" w:hAnsi="Times New Roman" w:cs="Times New Roman"/>
        </w:rPr>
      </w:pPr>
      <w:r>
        <w:rPr>
          <w:rFonts w:ascii="Times New Roman" w:hAnsi="Times New Roman" w:cs="Times New Roman"/>
        </w:rPr>
        <w:t>13</w:t>
      </w:r>
      <w:r>
        <w:rPr>
          <w:rFonts w:ascii="Times New Roman" w:hAnsi="Times New Roman" w:cs="Times New Roman"/>
        </w:rPr>
        <w:tab/>
      </w:r>
      <w:r>
        <w:rPr>
          <w:rFonts w:ascii="Times New Roman" w:hAnsi="Times New Roman" w:cs="Times New Roman"/>
        </w:rPr>
        <w:t>Zhai, W.</w:t>
      </w:r>
      <w:r>
        <w:rPr>
          <w:rFonts w:ascii="Times New Roman" w:hAnsi="Times New Roman" w:cs="Times New Roman"/>
          <w:i/>
        </w:rPr>
        <w:t xml:space="preserve"> et al.</w:t>
      </w:r>
      <w:r>
        <w:rPr>
          <w:rFonts w:ascii="Times New Roman" w:hAnsi="Times New Roman" w:cs="Times New Roman"/>
        </w:rPr>
        <w:t xml:space="preserve"> Chloroplast genomic data provide new and robust insights into the phylogeny and evolution of the Ranunculaceae. </w:t>
      </w:r>
      <w:r>
        <w:rPr>
          <w:rFonts w:ascii="Times New Roman" w:hAnsi="Times New Roman" w:cs="Times New Roman"/>
          <w:i/>
        </w:rPr>
        <w:t>Mol. Phylogenet. Evol.</w:t>
      </w:r>
      <w:r>
        <w:rPr>
          <w:rFonts w:ascii="Times New Roman" w:hAnsi="Times New Roman" w:cs="Times New Roman"/>
        </w:rPr>
        <w:t xml:space="preserve"> </w:t>
      </w:r>
      <w:r>
        <w:rPr>
          <w:rFonts w:ascii="Times New Roman" w:hAnsi="Times New Roman" w:cs="Times New Roman"/>
          <w:b/>
        </w:rPr>
        <w:t>135</w:t>
      </w:r>
      <w:r>
        <w:rPr>
          <w:rFonts w:ascii="Times New Roman" w:hAnsi="Times New Roman" w:cs="Times New Roman"/>
        </w:rPr>
        <w:t>, 12-21 (2019).</w:t>
      </w:r>
    </w:p>
    <w:p>
      <w:pPr>
        <w:pStyle w:val="39"/>
        <w:ind w:left="720" w:hanging="720"/>
        <w:rPr>
          <w:rFonts w:ascii="Times New Roman" w:hAnsi="Times New Roman" w:cs="Times New Roman"/>
        </w:rPr>
      </w:pPr>
      <w:r>
        <w:rPr>
          <w:rFonts w:ascii="Times New Roman" w:hAnsi="Times New Roman" w:cs="Times New Roman"/>
        </w:rPr>
        <w:t>14</w:t>
      </w:r>
      <w:r>
        <w:rPr>
          <w:rFonts w:ascii="Times New Roman" w:hAnsi="Times New Roman" w:cs="Times New Roman"/>
        </w:rPr>
        <w:tab/>
      </w:r>
      <w:r>
        <w:rPr>
          <w:rFonts w:ascii="Times New Roman" w:hAnsi="Times New Roman" w:cs="Times New Roman"/>
        </w:rPr>
        <w:t>Shen, Q.</w:t>
      </w:r>
      <w:r>
        <w:rPr>
          <w:rFonts w:ascii="Times New Roman" w:hAnsi="Times New Roman" w:cs="Times New Roman"/>
          <w:i/>
        </w:rPr>
        <w:t xml:space="preserve"> et al.</w:t>
      </w:r>
      <w:r>
        <w:rPr>
          <w:rFonts w:ascii="Times New Roman" w:hAnsi="Times New Roman" w:cs="Times New Roman"/>
        </w:rPr>
        <w:t xml:space="preserve"> The genome of </w:t>
      </w:r>
      <w:r>
        <w:rPr>
          <w:rFonts w:ascii="Times New Roman" w:hAnsi="Times New Roman" w:cs="Times New Roman"/>
          <w:i/>
        </w:rPr>
        <w:t>Artemisia annua</w:t>
      </w:r>
      <w:r>
        <w:rPr>
          <w:rFonts w:ascii="Times New Roman" w:hAnsi="Times New Roman" w:cs="Times New Roman"/>
        </w:rPr>
        <w:t xml:space="preserve"> provides insight into the evolution of Asteraceae family and artemisinin biosynthesis. </w:t>
      </w:r>
      <w:r>
        <w:rPr>
          <w:rFonts w:ascii="Times New Roman" w:hAnsi="Times New Roman" w:cs="Times New Roman"/>
          <w:i/>
        </w:rPr>
        <w:t>Mol. Plant</w:t>
      </w:r>
      <w:r>
        <w:rPr>
          <w:rFonts w:ascii="Times New Roman" w:hAnsi="Times New Roman" w:cs="Times New Roman"/>
        </w:rPr>
        <w:t xml:space="preserve"> </w:t>
      </w:r>
      <w:r>
        <w:rPr>
          <w:rFonts w:ascii="Times New Roman" w:hAnsi="Times New Roman" w:cs="Times New Roman"/>
          <w:b/>
        </w:rPr>
        <w:t>11</w:t>
      </w:r>
      <w:r>
        <w:rPr>
          <w:rFonts w:ascii="Times New Roman" w:hAnsi="Times New Roman" w:cs="Times New Roman"/>
        </w:rPr>
        <w:t>, 776-788 (2018).</w:t>
      </w:r>
    </w:p>
    <w:p>
      <w:pPr>
        <w:pStyle w:val="39"/>
        <w:ind w:left="720" w:hanging="720"/>
        <w:rPr>
          <w:rFonts w:ascii="Times New Roman" w:hAnsi="Times New Roman" w:cs="Times New Roman"/>
        </w:rPr>
      </w:pPr>
      <w:r>
        <w:rPr>
          <w:rFonts w:ascii="Times New Roman" w:hAnsi="Times New Roman" w:cs="Times New Roman"/>
        </w:rPr>
        <w:t>15</w:t>
      </w:r>
      <w:r>
        <w:rPr>
          <w:rFonts w:ascii="Times New Roman" w:hAnsi="Times New Roman" w:cs="Times New Roman"/>
        </w:rPr>
        <w:tab/>
      </w:r>
      <w:r>
        <w:rPr>
          <w:rFonts w:ascii="Times New Roman" w:hAnsi="Times New Roman" w:cs="Times New Roman"/>
        </w:rPr>
        <w:t>Liu, X.</w:t>
      </w:r>
      <w:r>
        <w:rPr>
          <w:rFonts w:ascii="Times New Roman" w:hAnsi="Times New Roman" w:cs="Times New Roman"/>
          <w:i/>
        </w:rPr>
        <w:t xml:space="preserve"> et al.</w:t>
      </w:r>
      <w:r>
        <w:rPr>
          <w:rFonts w:ascii="Times New Roman" w:hAnsi="Times New Roman" w:cs="Times New Roman"/>
        </w:rPr>
        <w:t xml:space="preserve"> The genome of medicinal plant </w:t>
      </w:r>
      <w:r>
        <w:rPr>
          <w:rFonts w:ascii="Times New Roman" w:hAnsi="Times New Roman" w:cs="Times New Roman"/>
          <w:i/>
        </w:rPr>
        <w:t>Macleaya cordata</w:t>
      </w:r>
      <w:r>
        <w:rPr>
          <w:rFonts w:ascii="Times New Roman" w:hAnsi="Times New Roman" w:cs="Times New Roman"/>
        </w:rPr>
        <w:t xml:space="preserve"> provides new insights into benzylisoquinoline alkaloids metabolism. </w:t>
      </w:r>
      <w:r>
        <w:rPr>
          <w:rFonts w:ascii="Times New Roman" w:hAnsi="Times New Roman" w:cs="Times New Roman"/>
          <w:i/>
        </w:rPr>
        <w:t>Mol. Plant</w:t>
      </w:r>
      <w:r>
        <w:rPr>
          <w:rFonts w:ascii="Times New Roman" w:hAnsi="Times New Roman" w:cs="Times New Roman"/>
        </w:rPr>
        <w:t xml:space="preserve"> </w:t>
      </w:r>
      <w:r>
        <w:rPr>
          <w:rFonts w:ascii="Times New Roman" w:hAnsi="Times New Roman" w:cs="Times New Roman"/>
          <w:b/>
        </w:rPr>
        <w:t>10</w:t>
      </w:r>
      <w:r>
        <w:rPr>
          <w:rFonts w:ascii="Times New Roman" w:hAnsi="Times New Roman" w:cs="Times New Roman"/>
        </w:rPr>
        <w:t>, 975-989 (2017).</w:t>
      </w:r>
    </w:p>
    <w:p>
      <w:pPr>
        <w:pStyle w:val="39"/>
        <w:ind w:left="720" w:hanging="720"/>
        <w:rPr>
          <w:rFonts w:ascii="Times New Roman" w:hAnsi="Times New Roman" w:cs="Times New Roman"/>
        </w:rPr>
      </w:pPr>
      <w:r>
        <w:rPr>
          <w:rFonts w:ascii="Times New Roman" w:hAnsi="Times New Roman" w:cs="Times New Roman"/>
        </w:rPr>
        <w:t>16</w:t>
      </w:r>
      <w:r>
        <w:rPr>
          <w:rFonts w:ascii="Times New Roman" w:hAnsi="Times New Roman" w:cs="Times New Roman"/>
        </w:rPr>
        <w:tab/>
      </w:r>
      <w:r>
        <w:rPr>
          <w:rFonts w:ascii="Times New Roman" w:hAnsi="Times New Roman" w:cs="Times New Roman"/>
        </w:rPr>
        <w:t>Guo, L.</w:t>
      </w:r>
      <w:r>
        <w:rPr>
          <w:rFonts w:ascii="Times New Roman" w:hAnsi="Times New Roman" w:cs="Times New Roman"/>
          <w:i/>
        </w:rPr>
        <w:t xml:space="preserve"> et al.</w:t>
      </w:r>
      <w:r>
        <w:rPr>
          <w:rFonts w:ascii="Times New Roman" w:hAnsi="Times New Roman" w:cs="Times New Roman"/>
        </w:rPr>
        <w:t xml:space="preserve"> The opium poppy genome and morphinan production. </w:t>
      </w:r>
      <w:r>
        <w:rPr>
          <w:rFonts w:ascii="Times New Roman" w:hAnsi="Times New Roman" w:cs="Times New Roman"/>
          <w:i/>
        </w:rPr>
        <w:t>Science</w:t>
      </w:r>
      <w:r>
        <w:rPr>
          <w:rFonts w:ascii="Times New Roman" w:hAnsi="Times New Roman" w:cs="Times New Roman"/>
        </w:rPr>
        <w:t xml:space="preserve"> </w:t>
      </w:r>
      <w:r>
        <w:rPr>
          <w:rFonts w:ascii="Times New Roman" w:hAnsi="Times New Roman" w:cs="Times New Roman"/>
          <w:b/>
        </w:rPr>
        <w:t>362</w:t>
      </w:r>
      <w:r>
        <w:rPr>
          <w:rFonts w:ascii="Times New Roman" w:hAnsi="Times New Roman" w:cs="Times New Roman"/>
        </w:rPr>
        <w:t>, 343-347 (2018).</w:t>
      </w:r>
    </w:p>
    <w:p>
      <w:pPr>
        <w:pStyle w:val="39"/>
        <w:ind w:left="720" w:hanging="720"/>
        <w:rPr>
          <w:rFonts w:ascii="Times New Roman" w:hAnsi="Times New Roman" w:cs="Times New Roman"/>
        </w:rPr>
      </w:pPr>
      <w:r>
        <w:rPr>
          <w:rFonts w:ascii="Times New Roman" w:hAnsi="Times New Roman" w:cs="Times New Roman"/>
        </w:rPr>
        <w:t>17</w:t>
      </w:r>
      <w:r>
        <w:rPr>
          <w:rFonts w:ascii="Times New Roman" w:hAnsi="Times New Roman" w:cs="Times New Roman"/>
        </w:rPr>
        <w:tab/>
      </w:r>
      <w:r>
        <w:rPr>
          <w:rFonts w:ascii="Times New Roman" w:hAnsi="Times New Roman" w:cs="Times New Roman"/>
        </w:rPr>
        <w:t>Lamesch, P.</w:t>
      </w:r>
      <w:r>
        <w:rPr>
          <w:rFonts w:ascii="Times New Roman" w:hAnsi="Times New Roman" w:cs="Times New Roman"/>
          <w:i/>
        </w:rPr>
        <w:t xml:space="preserve"> et al.</w:t>
      </w:r>
      <w:r>
        <w:rPr>
          <w:rFonts w:ascii="Times New Roman" w:hAnsi="Times New Roman" w:cs="Times New Roman"/>
        </w:rPr>
        <w:t xml:space="preserve"> The </w:t>
      </w:r>
      <w:r>
        <w:rPr>
          <w:rFonts w:ascii="Times New Roman" w:hAnsi="Times New Roman" w:cs="Times New Roman"/>
          <w:i/>
        </w:rPr>
        <w:t>Arabidopsis</w:t>
      </w:r>
      <w:r>
        <w:rPr>
          <w:rFonts w:ascii="Times New Roman" w:hAnsi="Times New Roman" w:cs="Times New Roman"/>
        </w:rPr>
        <w:t xml:space="preserve"> Information Resource (TAIR): improved gene annotation and new tools. </w:t>
      </w:r>
      <w:r>
        <w:rPr>
          <w:rFonts w:ascii="Times New Roman" w:hAnsi="Times New Roman" w:cs="Times New Roman"/>
          <w:i/>
        </w:rPr>
        <w:t>Nucleic Acids Res.</w:t>
      </w:r>
      <w:r>
        <w:rPr>
          <w:rFonts w:ascii="Times New Roman" w:hAnsi="Times New Roman" w:cs="Times New Roman"/>
        </w:rPr>
        <w:t xml:space="preserve"> </w:t>
      </w:r>
      <w:r>
        <w:rPr>
          <w:rFonts w:ascii="Times New Roman" w:hAnsi="Times New Roman" w:cs="Times New Roman"/>
          <w:b/>
        </w:rPr>
        <w:t>40</w:t>
      </w:r>
      <w:r>
        <w:rPr>
          <w:rFonts w:ascii="Times New Roman" w:hAnsi="Times New Roman" w:cs="Times New Roman"/>
        </w:rPr>
        <w:t>, D1202-1210 (2012).</w:t>
      </w:r>
    </w:p>
    <w:p>
      <w:pPr>
        <w:pStyle w:val="39"/>
        <w:ind w:left="720" w:hanging="720"/>
        <w:rPr>
          <w:rFonts w:ascii="Times New Roman" w:hAnsi="Times New Roman" w:cs="Times New Roman"/>
        </w:rPr>
      </w:pPr>
      <w:r>
        <w:rPr>
          <w:rFonts w:ascii="Times New Roman" w:hAnsi="Times New Roman" w:cs="Times New Roman"/>
        </w:rPr>
        <w:t>18</w:t>
      </w:r>
      <w:r>
        <w:rPr>
          <w:rFonts w:ascii="Times New Roman" w:hAnsi="Times New Roman" w:cs="Times New Roman"/>
        </w:rPr>
        <w:tab/>
      </w:r>
      <w:r>
        <w:rPr>
          <w:rFonts w:ascii="Times New Roman" w:hAnsi="Times New Roman" w:cs="Times New Roman"/>
        </w:rPr>
        <w:t>Zhang, L.</w:t>
      </w:r>
      <w:r>
        <w:rPr>
          <w:rFonts w:ascii="Times New Roman" w:hAnsi="Times New Roman" w:cs="Times New Roman"/>
          <w:i/>
        </w:rPr>
        <w:t xml:space="preserve"> et al.</w:t>
      </w:r>
      <w:r>
        <w:rPr>
          <w:rFonts w:ascii="Times New Roman" w:hAnsi="Times New Roman" w:cs="Times New Roman"/>
        </w:rPr>
        <w:t xml:space="preserve"> Global analysis of gene expression profiles in physic nut (</w:t>
      </w:r>
      <w:r>
        <w:rPr>
          <w:rFonts w:ascii="Times New Roman" w:hAnsi="Times New Roman" w:cs="Times New Roman"/>
          <w:i/>
        </w:rPr>
        <w:t>Jatropha curcas</w:t>
      </w:r>
      <w:r>
        <w:rPr>
          <w:rFonts w:ascii="Times New Roman" w:hAnsi="Times New Roman" w:cs="Times New Roman"/>
        </w:rPr>
        <w:t xml:space="preserve"> L.) seedlings exposed to salt stress. </w:t>
      </w:r>
      <w:r>
        <w:rPr>
          <w:rFonts w:ascii="Times New Roman" w:hAnsi="Times New Roman" w:cs="Times New Roman"/>
          <w:i/>
        </w:rPr>
        <w:t>PloS one</w:t>
      </w:r>
      <w:r>
        <w:rPr>
          <w:rFonts w:ascii="Times New Roman" w:hAnsi="Times New Roman" w:cs="Times New Roman"/>
        </w:rPr>
        <w:t xml:space="preserve"> </w:t>
      </w:r>
      <w:r>
        <w:rPr>
          <w:rFonts w:ascii="Times New Roman" w:hAnsi="Times New Roman" w:cs="Times New Roman"/>
          <w:b/>
        </w:rPr>
        <w:t>9</w:t>
      </w:r>
      <w:r>
        <w:rPr>
          <w:rFonts w:ascii="Times New Roman" w:hAnsi="Times New Roman" w:cs="Times New Roman"/>
        </w:rPr>
        <w:t>, e97878 (2014).</w:t>
      </w:r>
    </w:p>
    <w:p>
      <w:pPr>
        <w:pStyle w:val="39"/>
        <w:ind w:left="720" w:hanging="720"/>
        <w:rPr>
          <w:rFonts w:ascii="Times New Roman" w:hAnsi="Times New Roman" w:cs="Times New Roman"/>
        </w:rPr>
      </w:pPr>
      <w:r>
        <w:rPr>
          <w:rFonts w:ascii="Times New Roman" w:hAnsi="Times New Roman" w:cs="Times New Roman"/>
        </w:rPr>
        <w:t>19</w:t>
      </w:r>
      <w:r>
        <w:rPr>
          <w:rFonts w:ascii="Times New Roman" w:hAnsi="Times New Roman" w:cs="Times New Roman"/>
        </w:rPr>
        <w:tab/>
      </w:r>
      <w:r>
        <w:rPr>
          <w:rFonts w:ascii="Times New Roman" w:hAnsi="Times New Roman" w:cs="Times New Roman"/>
        </w:rPr>
        <w:t>Tang, C.</w:t>
      </w:r>
      <w:r>
        <w:rPr>
          <w:rFonts w:ascii="Times New Roman" w:hAnsi="Times New Roman" w:cs="Times New Roman"/>
          <w:i/>
        </w:rPr>
        <w:t xml:space="preserve"> et al.</w:t>
      </w:r>
      <w:r>
        <w:rPr>
          <w:rFonts w:ascii="Times New Roman" w:hAnsi="Times New Roman" w:cs="Times New Roman"/>
        </w:rPr>
        <w:t xml:space="preserve"> The rubber tree genome reveals new insights into rubber production and species adaptation. </w:t>
      </w:r>
      <w:r>
        <w:rPr>
          <w:rFonts w:ascii="Times New Roman" w:hAnsi="Times New Roman" w:cs="Times New Roman"/>
          <w:i/>
        </w:rPr>
        <w:t>Nat. Plants</w:t>
      </w:r>
      <w:r>
        <w:rPr>
          <w:rFonts w:ascii="Times New Roman" w:hAnsi="Times New Roman" w:cs="Times New Roman"/>
        </w:rPr>
        <w:t xml:space="preserve"> </w:t>
      </w:r>
      <w:r>
        <w:rPr>
          <w:rFonts w:ascii="Times New Roman" w:hAnsi="Times New Roman" w:cs="Times New Roman"/>
          <w:b/>
        </w:rPr>
        <w:t>2</w:t>
      </w:r>
      <w:r>
        <w:rPr>
          <w:rFonts w:ascii="Times New Roman" w:hAnsi="Times New Roman" w:cs="Times New Roman"/>
        </w:rPr>
        <w:t>, 16073 (2016).</w:t>
      </w:r>
    </w:p>
    <w:p>
      <w:pPr>
        <w:pStyle w:val="39"/>
        <w:ind w:left="720" w:hanging="720"/>
        <w:rPr>
          <w:rFonts w:ascii="Times New Roman" w:hAnsi="Times New Roman" w:cs="Times New Roman"/>
        </w:rPr>
      </w:pPr>
      <w:r>
        <w:rPr>
          <w:rFonts w:ascii="Times New Roman" w:hAnsi="Times New Roman" w:cs="Times New Roman"/>
        </w:rPr>
        <w:t>20</w:t>
      </w:r>
      <w:r>
        <w:rPr>
          <w:rFonts w:ascii="Times New Roman" w:hAnsi="Times New Roman" w:cs="Times New Roman"/>
        </w:rPr>
        <w:tab/>
      </w:r>
      <w:r>
        <w:rPr>
          <w:rFonts w:ascii="Times New Roman" w:hAnsi="Times New Roman" w:cs="Times New Roman"/>
        </w:rPr>
        <w:t>Jaillon, O.</w:t>
      </w:r>
      <w:r>
        <w:rPr>
          <w:rFonts w:ascii="Times New Roman" w:hAnsi="Times New Roman" w:cs="Times New Roman"/>
          <w:i/>
        </w:rPr>
        <w:t xml:space="preserve"> et al.</w:t>
      </w:r>
      <w:r>
        <w:rPr>
          <w:rFonts w:ascii="Times New Roman" w:hAnsi="Times New Roman" w:cs="Times New Roman"/>
        </w:rPr>
        <w:t xml:space="preserve"> The grapevine genome sequence suggests ancestral hexaploidization in major angiosperm phyla. </w:t>
      </w:r>
      <w:r>
        <w:rPr>
          <w:rFonts w:ascii="Times New Roman" w:hAnsi="Times New Roman" w:cs="Times New Roman"/>
          <w:i/>
        </w:rPr>
        <w:t>Nature</w:t>
      </w:r>
      <w:r>
        <w:rPr>
          <w:rFonts w:ascii="Times New Roman" w:hAnsi="Times New Roman" w:cs="Times New Roman"/>
        </w:rPr>
        <w:t xml:space="preserve"> </w:t>
      </w:r>
      <w:r>
        <w:rPr>
          <w:rFonts w:ascii="Times New Roman" w:hAnsi="Times New Roman" w:cs="Times New Roman"/>
          <w:b/>
        </w:rPr>
        <w:t>449</w:t>
      </w:r>
      <w:r>
        <w:rPr>
          <w:rFonts w:ascii="Times New Roman" w:hAnsi="Times New Roman" w:cs="Times New Roman"/>
        </w:rPr>
        <w:t>, 463-467 (2007).</w:t>
      </w:r>
    </w:p>
    <w:p>
      <w:pPr>
        <w:pStyle w:val="39"/>
        <w:ind w:left="720" w:hanging="720"/>
        <w:rPr>
          <w:rFonts w:ascii="Times New Roman" w:hAnsi="Times New Roman" w:cs="Times New Roman"/>
        </w:rPr>
      </w:pPr>
      <w:r>
        <w:rPr>
          <w:rFonts w:ascii="Times New Roman" w:hAnsi="Times New Roman" w:cs="Times New Roman"/>
        </w:rPr>
        <w:t>21</w:t>
      </w:r>
      <w:r>
        <w:rPr>
          <w:rFonts w:ascii="Times New Roman" w:hAnsi="Times New Roman" w:cs="Times New Roman"/>
        </w:rPr>
        <w:tab/>
      </w:r>
      <w:r>
        <w:rPr>
          <w:rFonts w:ascii="Times New Roman" w:hAnsi="Times New Roman" w:cs="Times New Roman"/>
        </w:rPr>
        <w:t>Chan, A. P.</w:t>
      </w:r>
      <w:r>
        <w:rPr>
          <w:rFonts w:ascii="Times New Roman" w:hAnsi="Times New Roman" w:cs="Times New Roman"/>
          <w:i/>
        </w:rPr>
        <w:t xml:space="preserve"> et al.</w:t>
      </w:r>
      <w:r>
        <w:rPr>
          <w:rFonts w:ascii="Times New Roman" w:hAnsi="Times New Roman" w:cs="Times New Roman"/>
        </w:rPr>
        <w:t xml:space="preserve"> Draft genome sequence of the oilseed species </w:t>
      </w:r>
      <w:r>
        <w:rPr>
          <w:rFonts w:ascii="Times New Roman" w:hAnsi="Times New Roman" w:cs="Times New Roman"/>
          <w:i/>
        </w:rPr>
        <w:t>Ricinus communis</w:t>
      </w:r>
      <w:r>
        <w:rPr>
          <w:rFonts w:ascii="Times New Roman" w:hAnsi="Times New Roman" w:cs="Times New Roman"/>
        </w:rPr>
        <w:t xml:space="preserve">. </w:t>
      </w:r>
      <w:r>
        <w:rPr>
          <w:rFonts w:ascii="Times New Roman" w:hAnsi="Times New Roman" w:cs="Times New Roman"/>
          <w:i/>
        </w:rPr>
        <w:t>Nat. Biotechnol.</w:t>
      </w:r>
      <w:r>
        <w:rPr>
          <w:rFonts w:ascii="Times New Roman" w:hAnsi="Times New Roman" w:cs="Times New Roman"/>
        </w:rPr>
        <w:t xml:space="preserve"> </w:t>
      </w:r>
      <w:r>
        <w:rPr>
          <w:rFonts w:ascii="Times New Roman" w:hAnsi="Times New Roman" w:cs="Times New Roman"/>
          <w:b/>
        </w:rPr>
        <w:t>28</w:t>
      </w:r>
      <w:r>
        <w:rPr>
          <w:rFonts w:ascii="Times New Roman" w:hAnsi="Times New Roman" w:cs="Times New Roman"/>
        </w:rPr>
        <w:t>, 951-956 (2010).</w:t>
      </w:r>
    </w:p>
    <w:p>
      <w:pPr>
        <w:pStyle w:val="39"/>
        <w:ind w:left="720" w:hanging="720"/>
        <w:rPr>
          <w:rFonts w:ascii="Times New Roman" w:hAnsi="Times New Roman" w:cs="Times New Roman"/>
        </w:rPr>
      </w:pPr>
      <w:r>
        <w:rPr>
          <w:rFonts w:ascii="Times New Roman" w:hAnsi="Times New Roman" w:cs="Times New Roman"/>
        </w:rPr>
        <w:t>22</w:t>
      </w:r>
      <w:r>
        <w:rPr>
          <w:rFonts w:ascii="Times New Roman" w:hAnsi="Times New Roman" w:cs="Times New Roman"/>
        </w:rPr>
        <w:tab/>
      </w:r>
      <w:r>
        <w:rPr>
          <w:rFonts w:ascii="Times New Roman" w:hAnsi="Times New Roman" w:cs="Times New Roman"/>
        </w:rPr>
        <w:t>Ouyang, S.</w:t>
      </w:r>
      <w:r>
        <w:rPr>
          <w:rFonts w:ascii="Times New Roman" w:hAnsi="Times New Roman" w:cs="Times New Roman"/>
          <w:i/>
        </w:rPr>
        <w:t xml:space="preserve"> et al.</w:t>
      </w:r>
      <w:r>
        <w:rPr>
          <w:rFonts w:ascii="Times New Roman" w:hAnsi="Times New Roman" w:cs="Times New Roman"/>
        </w:rPr>
        <w:t xml:space="preserve"> The TIGR Rice Genome Annotation Resource: improvements and new features. </w:t>
      </w:r>
      <w:bookmarkStart w:id="6" w:name="_Hlk142064648"/>
      <w:r>
        <w:rPr>
          <w:rFonts w:ascii="Times New Roman" w:hAnsi="Times New Roman" w:cs="Times New Roman"/>
          <w:i/>
        </w:rPr>
        <w:t>Nucleic Acids Res</w:t>
      </w:r>
      <w:bookmarkEnd w:id="6"/>
      <w:r>
        <w:rPr>
          <w:rFonts w:ascii="Times New Roman" w:hAnsi="Times New Roman" w:cs="Times New Roman"/>
          <w:i/>
        </w:rPr>
        <w:t>.</w:t>
      </w:r>
      <w:r>
        <w:rPr>
          <w:rFonts w:ascii="Times New Roman" w:hAnsi="Times New Roman" w:cs="Times New Roman"/>
        </w:rPr>
        <w:t xml:space="preserve"> </w:t>
      </w:r>
      <w:r>
        <w:rPr>
          <w:rFonts w:ascii="Times New Roman" w:hAnsi="Times New Roman" w:cs="Times New Roman"/>
          <w:b/>
        </w:rPr>
        <w:t>35</w:t>
      </w:r>
      <w:r>
        <w:rPr>
          <w:rFonts w:ascii="Times New Roman" w:hAnsi="Times New Roman" w:cs="Times New Roman"/>
        </w:rPr>
        <w:t>, D883-887 (2007).</w:t>
      </w:r>
    </w:p>
    <w:p>
      <w:pPr>
        <w:pStyle w:val="39"/>
        <w:ind w:left="720" w:hanging="720"/>
        <w:rPr>
          <w:rFonts w:ascii="Times New Roman" w:hAnsi="Times New Roman" w:cs="Times New Roman"/>
        </w:rPr>
      </w:pPr>
      <w:r>
        <w:rPr>
          <w:rFonts w:ascii="Times New Roman" w:hAnsi="Times New Roman" w:cs="Times New Roman"/>
        </w:rPr>
        <w:t>23</w:t>
      </w:r>
      <w:r>
        <w:rPr>
          <w:rFonts w:ascii="Times New Roman" w:hAnsi="Times New Roman" w:cs="Times New Roman"/>
        </w:rPr>
        <w:tab/>
      </w:r>
      <w:r>
        <w:rPr>
          <w:rFonts w:ascii="Times New Roman" w:hAnsi="Times New Roman" w:cs="Times New Roman"/>
        </w:rPr>
        <w:t>Albert, V. A.</w:t>
      </w:r>
      <w:r>
        <w:rPr>
          <w:rFonts w:ascii="Times New Roman" w:hAnsi="Times New Roman" w:cs="Times New Roman"/>
          <w:i/>
        </w:rPr>
        <w:t xml:space="preserve"> et al.</w:t>
      </w:r>
      <w:r>
        <w:rPr>
          <w:rFonts w:ascii="Times New Roman" w:hAnsi="Times New Roman" w:cs="Times New Roman"/>
        </w:rPr>
        <w:t xml:space="preserve"> The </w:t>
      </w:r>
      <w:r>
        <w:rPr>
          <w:rFonts w:ascii="Times New Roman" w:hAnsi="Times New Roman" w:cs="Times New Roman"/>
          <w:i/>
        </w:rPr>
        <w:t>Amborella</w:t>
      </w:r>
      <w:r>
        <w:rPr>
          <w:rFonts w:ascii="Times New Roman" w:hAnsi="Times New Roman" w:cs="Times New Roman"/>
        </w:rPr>
        <w:t xml:space="preserve"> genome and the evolution of flowering plants. </w:t>
      </w:r>
      <w:r>
        <w:rPr>
          <w:rFonts w:ascii="Times New Roman" w:hAnsi="Times New Roman" w:cs="Times New Roman"/>
          <w:i/>
        </w:rPr>
        <w:t>Science</w:t>
      </w:r>
      <w:r>
        <w:rPr>
          <w:rFonts w:ascii="Times New Roman" w:hAnsi="Times New Roman" w:cs="Times New Roman"/>
        </w:rPr>
        <w:t xml:space="preserve"> </w:t>
      </w:r>
      <w:r>
        <w:rPr>
          <w:rFonts w:ascii="Times New Roman" w:hAnsi="Times New Roman" w:cs="Times New Roman"/>
          <w:b/>
        </w:rPr>
        <w:t>342</w:t>
      </w:r>
      <w:r>
        <w:rPr>
          <w:rFonts w:ascii="Times New Roman" w:hAnsi="Times New Roman" w:cs="Times New Roman"/>
        </w:rPr>
        <w:t>, 1241089 (2013).</w:t>
      </w:r>
    </w:p>
    <w:p>
      <w:pPr>
        <w:pStyle w:val="39"/>
        <w:numPr>
          <w:ilvl w:val="0"/>
          <w:numId w:val="2"/>
        </w:numPr>
        <w:ind w:left="720" w:hanging="720"/>
        <w:rPr>
          <w:rFonts w:ascii="Times New Roman" w:hAnsi="Times New Roman" w:cs="Times New Roman"/>
        </w:rPr>
      </w:pPr>
      <w:r>
        <w:rPr>
          <w:rFonts w:ascii="Times New Roman" w:hAnsi="Times New Roman" w:cs="Times New Roman"/>
        </w:rPr>
        <w:t xml:space="preserve">Liu, Y. </w:t>
      </w:r>
      <w:r>
        <w:rPr>
          <w:rFonts w:ascii="Times New Roman" w:hAnsi="Times New Roman" w:cs="Times New Roman"/>
          <w:i/>
        </w:rPr>
        <w:t>et al</w:t>
      </w:r>
      <w:r>
        <w:rPr>
          <w:rFonts w:ascii="Times New Roman" w:hAnsi="Times New Roman" w:cs="Times New Roman"/>
        </w:rPr>
        <w:t>. Analysis of the</w:t>
      </w:r>
      <w:r>
        <w:rPr>
          <w:rFonts w:ascii="Times New Roman" w:hAnsi="Times New Roman" w:cs="Times New Roman"/>
          <w:i/>
          <w:iCs/>
        </w:rPr>
        <w:t xml:space="preserve"> Coptis chinensis</w:t>
      </w:r>
      <w:r>
        <w:rPr>
          <w:rFonts w:ascii="Times New Roman" w:hAnsi="Times New Roman" w:cs="Times New Roman"/>
        </w:rPr>
        <w:t xml:space="preserve"> genome reveals the diversification of protoberberine-type alkaloids. </w:t>
      </w:r>
      <w:r>
        <w:rPr>
          <w:rFonts w:ascii="Times New Roman" w:hAnsi="Times New Roman" w:cs="Times New Roman"/>
          <w:i/>
        </w:rPr>
        <w:t>Nat Commun.</w:t>
      </w:r>
      <w:r>
        <w:rPr>
          <w:rFonts w:ascii="Times New Roman" w:hAnsi="Times New Roman" w:cs="Times New Roman"/>
        </w:rPr>
        <w:t xml:space="preserve"> </w:t>
      </w:r>
      <w:r>
        <w:rPr>
          <w:rFonts w:ascii="Times New Roman" w:hAnsi="Times New Roman" w:cs="Times New Roman"/>
          <w:b/>
        </w:rPr>
        <w:t>12</w:t>
      </w:r>
      <w:r>
        <w:rPr>
          <w:rFonts w:ascii="Times New Roman" w:hAnsi="Times New Roman" w:cs="Times New Roman"/>
        </w:rPr>
        <w:t xml:space="preserve">, 3276 (2021). </w:t>
      </w:r>
    </w:p>
    <w:p>
      <w:pPr>
        <w:pStyle w:val="39"/>
        <w:numPr>
          <w:ilvl w:val="0"/>
          <w:numId w:val="2"/>
        </w:numPr>
        <w:ind w:left="720" w:hanging="720"/>
        <w:rPr>
          <w:rFonts w:ascii="Times New Roman" w:hAnsi="Times New Roman" w:cs="Times New Roman"/>
        </w:rPr>
      </w:pPr>
      <w:r>
        <w:rPr>
          <w:rFonts w:ascii="Times New Roman" w:hAnsi="Times New Roman" w:cs="Times New Roman"/>
        </w:rPr>
        <w:t>Wan, T. </w:t>
      </w:r>
      <w:r>
        <w:rPr>
          <w:rFonts w:ascii="Times New Roman" w:hAnsi="Times New Roman" w:cs="Times New Roman"/>
          <w:i/>
        </w:rPr>
        <w:t>et al</w:t>
      </w:r>
      <w:r>
        <w:rPr>
          <w:rFonts w:ascii="Times New Roman" w:hAnsi="Times New Roman" w:cs="Times New Roman"/>
        </w:rPr>
        <w:t>. A genome for gnetophytes and early evolution of seed plants. </w:t>
      </w:r>
      <w:r>
        <w:rPr>
          <w:rFonts w:ascii="Times New Roman" w:hAnsi="Times New Roman" w:cs="Times New Roman"/>
          <w:i/>
        </w:rPr>
        <w:t>Nat Plants</w:t>
      </w:r>
      <w:r>
        <w:rPr>
          <w:rFonts w:ascii="Times New Roman" w:hAnsi="Times New Roman" w:cs="Times New Roman"/>
        </w:rPr>
        <w:t> </w:t>
      </w:r>
      <w:r>
        <w:rPr>
          <w:rFonts w:ascii="Times New Roman" w:hAnsi="Times New Roman" w:cs="Times New Roman"/>
          <w:b/>
        </w:rPr>
        <w:t>4</w:t>
      </w:r>
      <w:r>
        <w:rPr>
          <w:rFonts w:ascii="Times New Roman" w:hAnsi="Times New Roman" w:cs="Times New Roman"/>
        </w:rPr>
        <w:t xml:space="preserve">, 82–89 (2018). </w:t>
      </w:r>
    </w:p>
    <w:p>
      <w:pPr>
        <w:pStyle w:val="39"/>
        <w:numPr>
          <w:ilvl w:val="0"/>
          <w:numId w:val="2"/>
        </w:numPr>
        <w:ind w:left="720" w:hanging="720"/>
        <w:rPr>
          <w:rFonts w:ascii="Times New Roman" w:hAnsi="Times New Roman" w:cs="Times New Roman"/>
        </w:rPr>
      </w:pPr>
      <w:r>
        <w:rPr>
          <w:rFonts w:ascii="Times New Roman" w:hAnsi="Times New Roman" w:cs="Times New Roman"/>
        </w:rPr>
        <w:t>Sun</w:t>
      </w:r>
      <w:r>
        <w:rPr>
          <w:rFonts w:hint="eastAsia" w:ascii="Times New Roman" w:hAnsi="Times New Roman" w:cs="Times New Roman"/>
        </w:rPr>
        <w:t>,</w:t>
      </w:r>
      <w:r>
        <w:rPr>
          <w:rFonts w:ascii="Times New Roman" w:hAnsi="Times New Roman" w:cs="Times New Roman"/>
        </w:rPr>
        <w:t xml:space="preserve"> Y.</w:t>
      </w:r>
      <w:r>
        <w:rPr>
          <w:rFonts w:ascii="Times New Roman" w:hAnsi="Times New Roman" w:cs="Times New Roman"/>
          <w:i/>
        </w:rPr>
        <w:t xml:space="preserve"> et al</w:t>
      </w:r>
      <w:r>
        <w:rPr>
          <w:rFonts w:ascii="Times New Roman" w:hAnsi="Times New Roman" w:cs="Times New Roman"/>
        </w:rPr>
        <w:t xml:space="preserve">. Genome </w:t>
      </w:r>
      <w:r>
        <w:rPr>
          <w:rFonts w:hint="eastAsia" w:ascii="Times New Roman" w:hAnsi="Times New Roman" w:cs="Times New Roman"/>
        </w:rPr>
        <w:t>s</w:t>
      </w:r>
      <w:r>
        <w:rPr>
          <w:rFonts w:ascii="Times New Roman" w:hAnsi="Times New Roman" w:cs="Times New Roman"/>
        </w:rPr>
        <w:t xml:space="preserve">equencing of the </w:t>
      </w:r>
      <w:r>
        <w:rPr>
          <w:rFonts w:hint="eastAsia" w:ascii="Times New Roman" w:hAnsi="Times New Roman" w:cs="Times New Roman"/>
        </w:rPr>
        <w:t>e</w:t>
      </w:r>
      <w:r>
        <w:rPr>
          <w:rFonts w:ascii="Times New Roman" w:hAnsi="Times New Roman" w:cs="Times New Roman"/>
        </w:rPr>
        <w:t>ndangered</w:t>
      </w:r>
      <w:r>
        <w:rPr>
          <w:rFonts w:ascii="Times New Roman" w:hAnsi="Times New Roman" w:cs="Times New Roman"/>
          <w:i/>
          <w:iCs/>
        </w:rPr>
        <w:t xml:space="preserve"> Kingdonia uniflora </w:t>
      </w:r>
      <w:r>
        <w:rPr>
          <w:rFonts w:ascii="Times New Roman" w:hAnsi="Times New Roman" w:cs="Times New Roman"/>
        </w:rPr>
        <w:t xml:space="preserve">(Circaeasteraceae, Ranunculales) </w:t>
      </w:r>
      <w:r>
        <w:rPr>
          <w:rFonts w:hint="eastAsia" w:ascii="Times New Roman" w:hAnsi="Times New Roman" w:cs="Times New Roman"/>
        </w:rPr>
        <w:t>r</w:t>
      </w:r>
      <w:r>
        <w:rPr>
          <w:rFonts w:ascii="Times New Roman" w:hAnsi="Times New Roman" w:cs="Times New Roman"/>
        </w:rPr>
        <w:t xml:space="preserve">eveals </w:t>
      </w:r>
      <w:r>
        <w:rPr>
          <w:rFonts w:hint="eastAsia" w:ascii="Times New Roman" w:hAnsi="Times New Roman" w:cs="Times New Roman"/>
        </w:rPr>
        <w:t>p</w:t>
      </w:r>
      <w:r>
        <w:rPr>
          <w:rFonts w:ascii="Times New Roman" w:hAnsi="Times New Roman" w:cs="Times New Roman"/>
        </w:rPr>
        <w:t xml:space="preserve">otential </w:t>
      </w:r>
      <w:r>
        <w:rPr>
          <w:rFonts w:hint="eastAsia" w:ascii="Times New Roman" w:hAnsi="Times New Roman" w:cs="Times New Roman"/>
        </w:rPr>
        <w:t>m</w:t>
      </w:r>
      <w:r>
        <w:rPr>
          <w:rFonts w:ascii="Times New Roman" w:hAnsi="Times New Roman" w:cs="Times New Roman"/>
        </w:rPr>
        <w:t xml:space="preserve">echanisms of </w:t>
      </w:r>
      <w:r>
        <w:rPr>
          <w:rFonts w:hint="eastAsia" w:ascii="Times New Roman" w:hAnsi="Times New Roman" w:cs="Times New Roman"/>
        </w:rPr>
        <w:t>e</w:t>
      </w:r>
      <w:r>
        <w:rPr>
          <w:rFonts w:ascii="Times New Roman" w:hAnsi="Times New Roman" w:cs="Times New Roman"/>
        </w:rPr>
        <w:t xml:space="preserve">volutionary </w:t>
      </w:r>
      <w:r>
        <w:rPr>
          <w:rFonts w:hint="eastAsia" w:ascii="Times New Roman" w:hAnsi="Times New Roman" w:cs="Times New Roman"/>
        </w:rPr>
        <w:t>s</w:t>
      </w:r>
      <w:r>
        <w:rPr>
          <w:rFonts w:ascii="Times New Roman" w:hAnsi="Times New Roman" w:cs="Times New Roman"/>
        </w:rPr>
        <w:t xml:space="preserve">pecialization. </w:t>
      </w:r>
      <w:r>
        <w:rPr>
          <w:rFonts w:ascii="Times New Roman" w:hAnsi="Times New Roman" w:cs="Times New Roman"/>
          <w:i/>
        </w:rPr>
        <w:t>iScience</w:t>
      </w:r>
      <w:r>
        <w:rPr>
          <w:rFonts w:ascii="Times New Roman" w:hAnsi="Times New Roman" w:cs="Times New Roman"/>
        </w:rPr>
        <w:t xml:space="preserve">. </w:t>
      </w:r>
      <w:r>
        <w:rPr>
          <w:rFonts w:ascii="Times New Roman" w:hAnsi="Times New Roman" w:cs="Times New Roman"/>
          <w:b/>
          <w:bCs/>
        </w:rPr>
        <w:t>23</w:t>
      </w:r>
      <w:r>
        <w:rPr>
          <w:rFonts w:ascii="Times New Roman" w:hAnsi="Times New Roman" w:cs="Times New Roman"/>
        </w:rPr>
        <w:t>(5):101124 (2020).</w:t>
      </w:r>
    </w:p>
    <w:p>
      <w:pPr>
        <w:pStyle w:val="39"/>
        <w:numPr>
          <w:ilvl w:val="0"/>
          <w:numId w:val="2"/>
        </w:numPr>
        <w:ind w:left="720" w:hanging="720"/>
        <w:rPr>
          <w:rFonts w:ascii="Times New Roman" w:hAnsi="Times New Roman" w:cs="Times New Roman"/>
        </w:rPr>
      </w:pPr>
      <w:r>
        <w:rPr>
          <w:rFonts w:ascii="Times New Roman" w:hAnsi="Times New Roman" w:cs="Times New Roman"/>
        </w:rPr>
        <w:t>Lang, D.</w:t>
      </w:r>
      <w:r>
        <w:rPr>
          <w:rFonts w:ascii="Times New Roman" w:hAnsi="Times New Roman" w:cs="Times New Roman"/>
          <w:i/>
        </w:rPr>
        <w:t xml:space="preserve"> et al</w:t>
      </w:r>
      <w:r>
        <w:rPr>
          <w:rFonts w:ascii="Times New Roman" w:hAnsi="Times New Roman" w:cs="Times New Roman"/>
        </w:rPr>
        <w:t xml:space="preserve">. The </w:t>
      </w:r>
      <w:r>
        <w:rPr>
          <w:rFonts w:ascii="Times New Roman" w:hAnsi="Times New Roman" w:cs="Times New Roman"/>
          <w:i/>
          <w:iCs/>
        </w:rPr>
        <w:t>Physcomitrella patens</w:t>
      </w:r>
      <w:r>
        <w:rPr>
          <w:rFonts w:ascii="Times New Roman" w:hAnsi="Times New Roman" w:cs="Times New Roman"/>
        </w:rPr>
        <w:t xml:space="preserve"> chromosome-scale assembly reveals moss genome structure and evolution. </w:t>
      </w:r>
      <w:r>
        <w:rPr>
          <w:rFonts w:ascii="Times New Roman" w:hAnsi="Times New Roman" w:cs="Times New Roman"/>
          <w:i/>
        </w:rPr>
        <w:t>Plant J</w:t>
      </w:r>
      <w:r>
        <w:rPr>
          <w:rFonts w:ascii="Times New Roman" w:hAnsi="Times New Roman" w:cs="Times New Roman"/>
        </w:rPr>
        <w:t xml:space="preserve">. </w:t>
      </w:r>
      <w:r>
        <w:rPr>
          <w:rFonts w:ascii="Times New Roman" w:hAnsi="Times New Roman" w:cs="Times New Roman"/>
          <w:b/>
        </w:rPr>
        <w:t>93</w:t>
      </w:r>
      <w:r>
        <w:rPr>
          <w:rFonts w:ascii="Times New Roman" w:hAnsi="Times New Roman" w:cs="Times New Roman"/>
        </w:rPr>
        <w:t>(3):515-533 (2018).</w:t>
      </w:r>
    </w:p>
    <w:p>
      <w:pPr>
        <w:pStyle w:val="39"/>
        <w:numPr>
          <w:ilvl w:val="0"/>
          <w:numId w:val="2"/>
        </w:numPr>
        <w:ind w:left="720" w:hanging="720"/>
        <w:rPr>
          <w:rFonts w:ascii="Times New Roman" w:hAnsi="Times New Roman" w:cs="Times New Roman"/>
        </w:rPr>
      </w:pPr>
      <w:r>
        <w:rPr>
          <w:rFonts w:ascii="Times New Roman" w:hAnsi="Times New Roman" w:cs="Times New Roman"/>
        </w:rPr>
        <w:t>Arias, T.</w:t>
      </w:r>
      <w:r>
        <w:rPr>
          <w:rFonts w:ascii="Times New Roman" w:hAnsi="Times New Roman" w:cs="Times New Roman"/>
          <w:i/>
        </w:rPr>
        <w:t xml:space="preserve"> et al.</w:t>
      </w:r>
      <w:r>
        <w:rPr>
          <w:rFonts w:ascii="Times New Roman" w:hAnsi="Times New Roman" w:cs="Times New Roman"/>
        </w:rPr>
        <w:t xml:space="preserve"> Genomic and transcriptomic resources for candidate gene discovery in the Ranunculids. </w:t>
      </w:r>
      <w:r>
        <w:rPr>
          <w:rFonts w:ascii="Times New Roman" w:hAnsi="Times New Roman" w:cs="Times New Roman"/>
          <w:i/>
        </w:rPr>
        <w:t>Appl Plant Sci</w:t>
      </w:r>
      <w:r>
        <w:rPr>
          <w:rFonts w:ascii="Times New Roman" w:hAnsi="Times New Roman" w:cs="Times New Roman"/>
        </w:rPr>
        <w:t xml:space="preserve">. </w:t>
      </w:r>
      <w:r>
        <w:rPr>
          <w:rFonts w:ascii="Times New Roman" w:hAnsi="Times New Roman" w:cs="Times New Roman"/>
          <w:b/>
          <w:bCs/>
        </w:rPr>
        <w:t>9</w:t>
      </w:r>
      <w:r>
        <w:rPr>
          <w:rFonts w:ascii="Times New Roman" w:hAnsi="Times New Roman" w:cs="Times New Roman"/>
        </w:rPr>
        <w:t>(1):e11407 (2021).</w:t>
      </w:r>
    </w:p>
    <w:p>
      <w:pPr>
        <w:pStyle w:val="39"/>
        <w:numPr>
          <w:ilvl w:val="0"/>
          <w:numId w:val="2"/>
        </w:numPr>
        <w:ind w:left="720" w:hanging="720"/>
        <w:rPr>
          <w:rFonts w:ascii="Times New Roman" w:hAnsi="Times New Roman" w:cs="Times New Roman"/>
        </w:rPr>
      </w:pPr>
      <w:r>
        <w:rPr>
          <w:rFonts w:ascii="Times New Roman" w:hAnsi="Times New Roman" w:cs="Times New Roman"/>
        </w:rPr>
        <w:t>Wan, T.</w:t>
      </w:r>
      <w:r>
        <w:rPr>
          <w:rFonts w:ascii="Times New Roman" w:hAnsi="Times New Roman" w:cs="Times New Roman"/>
          <w:i/>
        </w:rPr>
        <w:t xml:space="preserve"> et al</w:t>
      </w:r>
      <w:r>
        <w:rPr>
          <w:rFonts w:ascii="Times New Roman" w:hAnsi="Times New Roman" w:cs="Times New Roman"/>
        </w:rPr>
        <w:t>. The </w:t>
      </w:r>
      <w:r>
        <w:rPr>
          <w:rFonts w:ascii="Times New Roman" w:hAnsi="Times New Roman" w:cs="Times New Roman"/>
          <w:i/>
          <w:iCs/>
        </w:rPr>
        <w:t>Welwitschia </w:t>
      </w:r>
      <w:r>
        <w:rPr>
          <w:rFonts w:ascii="Times New Roman" w:hAnsi="Times New Roman" w:cs="Times New Roman"/>
        </w:rPr>
        <w:t>genome reveals a unique biology underpinning extreme longevity in deserts.</w:t>
      </w:r>
      <w:r>
        <w:rPr>
          <w:rFonts w:ascii="Times New Roman" w:hAnsi="Times New Roman" w:cs="Times New Roman"/>
          <w:i/>
        </w:rPr>
        <w:t> Nat Commun. </w:t>
      </w:r>
      <w:r>
        <w:rPr>
          <w:rFonts w:ascii="Times New Roman" w:hAnsi="Times New Roman" w:cs="Times New Roman"/>
          <w:b/>
        </w:rPr>
        <w:t>12</w:t>
      </w:r>
      <w:r>
        <w:rPr>
          <w:rFonts w:hint="eastAsia" w:ascii="Times New Roman" w:hAnsi="Times New Roman" w:cs="Times New Roman"/>
        </w:rPr>
        <w:t>:</w:t>
      </w:r>
      <w:r>
        <w:rPr>
          <w:rFonts w:ascii="Times New Roman" w:hAnsi="Times New Roman" w:cs="Times New Roman"/>
        </w:rPr>
        <w:t xml:space="preserve"> 4247 (2021).</w:t>
      </w:r>
    </w:p>
    <w:p>
      <w:pPr>
        <w:pStyle w:val="39"/>
        <w:numPr>
          <w:ilvl w:val="0"/>
          <w:numId w:val="2"/>
        </w:numPr>
        <w:ind w:left="720" w:hanging="720"/>
        <w:rPr>
          <w:rFonts w:ascii="Times New Roman" w:hAnsi="Times New Roman" w:cs="Times New Roman"/>
        </w:rPr>
      </w:pPr>
      <w:r>
        <w:rPr>
          <w:rFonts w:ascii="Times New Roman" w:hAnsi="Times New Roman" w:cs="Times New Roman"/>
        </w:rPr>
        <w:t>Hirooka, S.</w:t>
      </w:r>
      <w:r>
        <w:rPr>
          <w:rFonts w:ascii="Times New Roman" w:hAnsi="Times New Roman" w:cs="Times New Roman"/>
          <w:i/>
        </w:rPr>
        <w:t xml:space="preserve"> et al</w:t>
      </w:r>
      <w:r>
        <w:rPr>
          <w:rFonts w:ascii="Times New Roman" w:hAnsi="Times New Roman" w:cs="Times New Roman"/>
        </w:rPr>
        <w:t xml:space="preserve">. Acidophilic green algal genome provides insights into adaptation to an acidic environment. </w:t>
      </w:r>
      <w:r>
        <w:rPr>
          <w:rFonts w:ascii="Times New Roman" w:hAnsi="Times New Roman" w:cs="Times New Roman"/>
          <w:i/>
          <w:iCs/>
        </w:rPr>
        <w:t>Proc Natl Acad Sci US</w:t>
      </w:r>
      <w:r>
        <w:rPr>
          <w:rFonts w:hint="eastAsia" w:ascii="Times New Roman" w:hAnsi="Times New Roman" w:cs="Times New Roman"/>
          <w:i/>
          <w:iCs/>
        </w:rPr>
        <w:t>A</w:t>
      </w:r>
      <w:r>
        <w:rPr>
          <w:rFonts w:ascii="Times New Roman" w:hAnsi="Times New Roman" w:cs="Times New Roman"/>
        </w:rPr>
        <w:t xml:space="preserve">. </w:t>
      </w:r>
      <w:r>
        <w:rPr>
          <w:rFonts w:ascii="Times New Roman" w:hAnsi="Times New Roman" w:cs="Times New Roman"/>
          <w:b/>
        </w:rPr>
        <w:t>114</w:t>
      </w:r>
      <w:r>
        <w:rPr>
          <w:rFonts w:ascii="Times New Roman" w:hAnsi="Times New Roman" w:cs="Times New Roman"/>
        </w:rPr>
        <w:t>(39)</w:t>
      </w:r>
      <w:r>
        <w:rPr>
          <w:rFonts w:hint="eastAsia" w:ascii="Times New Roman" w:hAnsi="Times New Roman" w:cs="Times New Roman"/>
        </w:rPr>
        <w:t>: E8304-E8313</w:t>
      </w:r>
      <w:r>
        <w:rPr>
          <w:rFonts w:ascii="Times New Roman" w:hAnsi="Times New Roman" w:cs="Times New Roman"/>
        </w:rPr>
        <w:t xml:space="preserve"> (2017)</w:t>
      </w:r>
      <w:r>
        <w:rPr>
          <w:rFonts w:hint="eastAsia" w:ascii="Times New Roman" w:hAnsi="Times New Roman" w:cs="Times New Roman"/>
        </w:rPr>
        <w:t>.</w:t>
      </w:r>
    </w:p>
    <w:p>
      <w:pPr>
        <w:pStyle w:val="39"/>
        <w:numPr>
          <w:ilvl w:val="0"/>
          <w:numId w:val="2"/>
        </w:numPr>
        <w:ind w:left="720" w:hanging="720"/>
        <w:rPr>
          <w:rFonts w:ascii="Times New Roman" w:hAnsi="Times New Roman" w:cs="Times New Roman"/>
        </w:rPr>
      </w:pPr>
      <w:r>
        <w:rPr>
          <w:rFonts w:ascii="Times New Roman" w:hAnsi="Times New Roman" w:cs="Times New Roman"/>
        </w:rPr>
        <w:t xml:space="preserve">Yamamoto, K. et al. Three genomes in the algal genus </w:t>
      </w:r>
      <w:r>
        <w:rPr>
          <w:rFonts w:ascii="Times New Roman" w:hAnsi="Times New Roman" w:cs="Times New Roman"/>
          <w:i/>
          <w:iCs/>
        </w:rPr>
        <w:t>Volvox</w:t>
      </w:r>
      <w:r>
        <w:rPr>
          <w:rFonts w:ascii="Times New Roman" w:hAnsi="Times New Roman" w:cs="Times New Roman"/>
        </w:rPr>
        <w:t xml:space="preserve"> reveal the fate of a haploid sex-determining region after a transition to homothallism. </w:t>
      </w:r>
      <w:r>
        <w:rPr>
          <w:rFonts w:ascii="Times New Roman" w:hAnsi="Times New Roman" w:cs="Times New Roman"/>
          <w:i/>
          <w:iCs/>
        </w:rPr>
        <w:t>Proc Natl Acad Sci USA</w:t>
      </w:r>
      <w:r>
        <w:rPr>
          <w:rFonts w:ascii="Times New Roman" w:hAnsi="Times New Roman" w:cs="Times New Roman"/>
        </w:rPr>
        <w:t xml:space="preserve">, </w:t>
      </w:r>
      <w:r>
        <w:rPr>
          <w:rFonts w:ascii="Times New Roman" w:hAnsi="Times New Roman" w:cs="Times New Roman"/>
          <w:b/>
        </w:rPr>
        <w:t>118</w:t>
      </w:r>
      <w:r>
        <w:rPr>
          <w:rFonts w:ascii="Times New Roman" w:hAnsi="Times New Roman" w:cs="Times New Roman"/>
        </w:rPr>
        <w:t>(21)</w:t>
      </w:r>
      <w:r>
        <w:rPr>
          <w:rFonts w:hint="eastAsia" w:ascii="Times New Roman" w:hAnsi="Times New Roman" w:cs="Times New Roman"/>
        </w:rPr>
        <w:t>:</w:t>
      </w:r>
      <w:r>
        <w:rPr>
          <w:rFonts w:ascii="Times New Roman" w:hAnsi="Times New Roman" w:cs="Times New Roman"/>
        </w:rPr>
        <w:t xml:space="preserve"> </w:t>
      </w:r>
      <w:r>
        <w:rPr>
          <w:rFonts w:hint="eastAsia" w:ascii="Times New Roman" w:hAnsi="Times New Roman" w:cs="Times New Roman"/>
        </w:rPr>
        <w:t>e2100712118</w:t>
      </w:r>
      <w:r>
        <w:rPr>
          <w:rFonts w:ascii="Times New Roman" w:hAnsi="Times New Roman" w:cs="Times New Roman"/>
        </w:rPr>
        <w:t>(2021)</w:t>
      </w:r>
      <w:r>
        <w:rPr>
          <w:rFonts w:hint="eastAsia" w:ascii="Times New Roman" w:hAnsi="Times New Roman" w:cs="Times New Roman"/>
        </w:rPr>
        <w:t>.</w:t>
      </w:r>
    </w:p>
    <w:p>
      <w:pPr>
        <w:pStyle w:val="39"/>
        <w:numPr>
          <w:ilvl w:val="0"/>
          <w:numId w:val="2"/>
        </w:numPr>
        <w:ind w:left="720" w:hanging="720"/>
        <w:rPr>
          <w:rFonts w:ascii="Times New Roman" w:hAnsi="Times New Roman" w:cs="Times New Roman"/>
        </w:rPr>
      </w:pPr>
      <w:r>
        <w:rPr>
          <w:rFonts w:hint="eastAsia" w:ascii="Times New Roman" w:hAnsi="Times New Roman" w:cs="Times New Roman"/>
        </w:rPr>
        <w:t>P</w:t>
      </w:r>
      <w:r>
        <w:rPr>
          <w:rFonts w:ascii="Times New Roman" w:hAnsi="Times New Roman" w:cs="Times New Roman"/>
        </w:rPr>
        <w:t xml:space="preserve">ryszcz, L. P. et al. Redundans: an assembly pipeline for highly heterozygous genomes. </w:t>
      </w:r>
      <w:r>
        <w:rPr>
          <w:rFonts w:ascii="Times New Roman" w:hAnsi="Times New Roman" w:cs="Times New Roman"/>
          <w:i/>
        </w:rPr>
        <w:t>Nucleic Acids Res</w:t>
      </w:r>
      <w:r>
        <w:rPr>
          <w:rFonts w:ascii="Times New Roman" w:hAnsi="Times New Roman" w:cs="Times New Roman"/>
        </w:rPr>
        <w:t xml:space="preserve">, </w:t>
      </w:r>
      <w:r>
        <w:rPr>
          <w:rFonts w:ascii="Times New Roman" w:hAnsi="Times New Roman" w:cs="Times New Roman"/>
          <w:b/>
        </w:rPr>
        <w:t>44</w:t>
      </w:r>
      <w:r>
        <w:rPr>
          <w:rFonts w:ascii="Times New Roman" w:hAnsi="Times New Roman" w:cs="Times New Roman"/>
        </w:rPr>
        <w:t>:e113(2016)</w:t>
      </w:r>
      <w:r>
        <w:rPr>
          <w:rFonts w:hint="eastAsia" w:ascii="Times New Roman" w:hAnsi="Times New Roman" w:cs="Times New Roman"/>
        </w:rPr>
        <w:t>.</w:t>
      </w:r>
    </w:p>
    <w:p>
      <w:pPr>
        <w:pStyle w:val="34"/>
        <w:numPr>
          <w:ilvl w:val="0"/>
          <w:numId w:val="2"/>
        </w:numPr>
        <w:spacing w:line="240" w:lineRule="auto"/>
        <w:ind w:left="720" w:hanging="720" w:firstLineChars="0"/>
        <w:jc w:val="both"/>
        <w:rPr>
          <w:rFonts w:cs="Times New Roman"/>
        </w:rPr>
      </w:pPr>
      <w:r>
        <w:rPr>
          <w:rFonts w:hint="eastAsia" w:eastAsia="宋体" w:cs="Times New Roman"/>
        </w:rPr>
        <w:t xml:space="preserve">Banks, J.A. et al.The </w:t>
      </w:r>
      <w:r>
        <w:rPr>
          <w:rFonts w:hint="eastAsia" w:eastAsia="宋体" w:cs="Times New Roman"/>
          <w:i/>
          <w:iCs/>
        </w:rPr>
        <w:t>Selaginella</w:t>
      </w:r>
      <w:r>
        <w:rPr>
          <w:rFonts w:hint="eastAsia" w:eastAsia="宋体" w:cs="Times New Roman"/>
        </w:rPr>
        <w:t xml:space="preserve"> genome identifies genetic changes associated with the evolution of vascular plants.</w:t>
      </w:r>
      <w:r>
        <w:rPr>
          <w:rFonts w:hint="eastAsia" w:eastAsia="宋体" w:cs="Times New Roman"/>
          <w:i/>
          <w:iCs/>
        </w:rPr>
        <w:t xml:space="preserve"> Science</w:t>
      </w:r>
      <w:r>
        <w:rPr>
          <w:rFonts w:hint="eastAsia" w:eastAsia="宋体" w:cs="Times New Roman"/>
        </w:rPr>
        <w:t xml:space="preserve"> </w:t>
      </w:r>
      <w:r>
        <w:rPr>
          <w:rFonts w:hint="eastAsia" w:eastAsia="宋体" w:cs="Times New Roman"/>
          <w:b/>
          <w:bCs/>
        </w:rPr>
        <w:t>332</w:t>
      </w:r>
      <w:r>
        <w:rPr>
          <w:rFonts w:hint="eastAsia" w:eastAsia="宋体" w:cs="Times New Roman"/>
        </w:rPr>
        <w:t xml:space="preserve">(6032):960-963 (2011). </w:t>
      </w:r>
    </w:p>
    <w:p>
      <w:pPr>
        <w:spacing w:line="360" w:lineRule="auto"/>
        <w:jc w:val="both"/>
        <w:rPr>
          <w:rFonts w:ascii="Times New Roman" w:hAnsi="Times New Roman" w:cs="Times New Roman"/>
        </w:rPr>
      </w:pPr>
    </w:p>
    <w:p/>
    <w:sectPr>
      <w:pgSz w:w="11906" w:h="16838"/>
      <w:pgMar w:top="1440" w:right="1418" w:bottom="1440"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imesNewRomanPS-BoldMT">
    <w:altName w:val="微软雅黑"/>
    <w:panose1 w:val="020B0604020202020204"/>
    <w:charset w:val="86"/>
    <w:family w:val="auto"/>
    <w:pitch w:val="default"/>
    <w:sig w:usb0="00000000" w:usb1="00000000" w:usb2="0000001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AE4DD6"/>
    <w:multiLevelType w:val="multilevel"/>
    <w:tmpl w:val="3BAE4DD6"/>
    <w:lvl w:ilvl="0" w:tentative="0">
      <w:start w:val="24"/>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
    <w:nsid w:val="4C3B40D3"/>
    <w:multiLevelType w:val="multilevel"/>
    <w:tmpl w:val="4C3B40D3"/>
    <w:lvl w:ilvl="0" w:tentative="0">
      <w:start w:val="1"/>
      <w:numFmt w:val="decimal"/>
      <w:lvlText w:val="%1."/>
      <w:lvlJc w:val="left"/>
      <w:pPr>
        <w:ind w:left="360" w:hanging="360"/>
      </w:pPr>
      <w:rPr>
        <w:rFonts w:hint="default"/>
      </w:rPr>
    </w:lvl>
    <w:lvl w:ilvl="1" w:tentative="0">
      <w:start w:val="1"/>
      <w:numFmt w:val="decimal"/>
      <w:isLgl/>
      <w:lvlText w:val="%1.%2"/>
      <w:lvlJc w:val="left"/>
      <w:pPr>
        <w:ind w:left="360" w:hanging="360"/>
      </w:pPr>
      <w:rPr>
        <w:rFonts w:hint="default" w:eastAsiaTheme="minorEastAsia"/>
      </w:rPr>
    </w:lvl>
    <w:lvl w:ilvl="2" w:tentative="0">
      <w:start w:val="1"/>
      <w:numFmt w:val="decimal"/>
      <w:isLgl/>
      <w:lvlText w:val="%1.%2.%3"/>
      <w:lvlJc w:val="left"/>
      <w:pPr>
        <w:ind w:left="720" w:hanging="720"/>
      </w:pPr>
      <w:rPr>
        <w:rFonts w:hint="default" w:eastAsiaTheme="minorEastAsia"/>
      </w:rPr>
    </w:lvl>
    <w:lvl w:ilvl="3" w:tentative="0">
      <w:start w:val="1"/>
      <w:numFmt w:val="decimal"/>
      <w:isLgl/>
      <w:lvlText w:val="%1.%2.%3.%4"/>
      <w:lvlJc w:val="left"/>
      <w:pPr>
        <w:ind w:left="720" w:hanging="720"/>
      </w:pPr>
      <w:rPr>
        <w:rFonts w:hint="default" w:eastAsiaTheme="minorEastAsia"/>
      </w:rPr>
    </w:lvl>
    <w:lvl w:ilvl="4" w:tentative="0">
      <w:start w:val="1"/>
      <w:numFmt w:val="decimal"/>
      <w:isLgl/>
      <w:lvlText w:val="%1.%2.%3.%4.%5"/>
      <w:lvlJc w:val="left"/>
      <w:pPr>
        <w:ind w:left="1080" w:hanging="1080"/>
      </w:pPr>
      <w:rPr>
        <w:rFonts w:hint="default" w:eastAsiaTheme="minorEastAsia"/>
      </w:rPr>
    </w:lvl>
    <w:lvl w:ilvl="5" w:tentative="0">
      <w:start w:val="1"/>
      <w:numFmt w:val="decimal"/>
      <w:isLgl/>
      <w:lvlText w:val="%1.%2.%3.%4.%5.%6"/>
      <w:lvlJc w:val="left"/>
      <w:pPr>
        <w:ind w:left="1080" w:hanging="1080"/>
      </w:pPr>
      <w:rPr>
        <w:rFonts w:hint="default" w:eastAsiaTheme="minorEastAsia"/>
      </w:rPr>
    </w:lvl>
    <w:lvl w:ilvl="6" w:tentative="0">
      <w:start w:val="1"/>
      <w:numFmt w:val="decimal"/>
      <w:isLgl/>
      <w:lvlText w:val="%1.%2.%3.%4.%5.%6.%7"/>
      <w:lvlJc w:val="left"/>
      <w:pPr>
        <w:ind w:left="1080" w:hanging="1080"/>
      </w:pPr>
      <w:rPr>
        <w:rFonts w:hint="default" w:eastAsiaTheme="minorEastAsia"/>
      </w:rPr>
    </w:lvl>
    <w:lvl w:ilvl="7" w:tentative="0">
      <w:start w:val="1"/>
      <w:numFmt w:val="decimal"/>
      <w:isLgl/>
      <w:lvlText w:val="%1.%2.%3.%4.%5.%6.%7.%8"/>
      <w:lvlJc w:val="left"/>
      <w:pPr>
        <w:ind w:left="1440" w:hanging="1440"/>
      </w:pPr>
      <w:rPr>
        <w:rFonts w:hint="default" w:eastAsiaTheme="minorEastAsia"/>
      </w:rPr>
    </w:lvl>
    <w:lvl w:ilvl="8" w:tentative="0">
      <w:start w:val="1"/>
      <w:numFmt w:val="decimal"/>
      <w:isLgl/>
      <w:lvlText w:val="%1.%2.%3.%4.%5.%6.%7.%8.%9"/>
      <w:lvlJc w:val="left"/>
      <w:pPr>
        <w:ind w:left="1440" w:hanging="1440"/>
      </w:pPr>
      <w:rPr>
        <w:rFonts w:hint="default" w:eastAsiaTheme="minor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hideSpellingErrors/>
  <w:hideGrammaticalErrors/>
  <w:documentProtection w:enforcement="0"/>
  <w:defaultTabStop w:val="420"/>
  <w:evenAndOddHeaders w:val="1"/>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jUzMbA0sTAxNDe3MDVW0lEKTi0uzszPAykwrAUAcnF2ySwAAAA="/>
    <w:docVar w:name="commondata" w:val="eyJoZGlkIjoiMjFjODJlMTY1MGQ4MjIyYzFhOTdmNjQzNGU1YTVhZjIifQ=="/>
    <w:docVar w:name="EN.InstantFormat" w:val="&lt;ENInstantFormat&gt;&lt;Enabled&gt;1&lt;/Enabled&gt;&lt;ScanUnformatted&gt;1&lt;/ScanUnformatted&gt;&lt;ScanChanges&gt;1&lt;/ScanChanges&gt;&lt;Suspended&gt;1&lt;/Suspended&gt;&lt;/ENInstantFormat&gt;"/>
  </w:docVars>
  <w:rsids>
    <w:rsidRoot w:val="00A37A5A"/>
    <w:rsid w:val="00051451"/>
    <w:rsid w:val="00076EB1"/>
    <w:rsid w:val="00100474"/>
    <w:rsid w:val="001434C7"/>
    <w:rsid w:val="00155264"/>
    <w:rsid w:val="001603D5"/>
    <w:rsid w:val="0016789E"/>
    <w:rsid w:val="001A485E"/>
    <w:rsid w:val="001D14F6"/>
    <w:rsid w:val="001D5C5B"/>
    <w:rsid w:val="00200BB6"/>
    <w:rsid w:val="002222B2"/>
    <w:rsid w:val="00241A48"/>
    <w:rsid w:val="002444E8"/>
    <w:rsid w:val="002C6875"/>
    <w:rsid w:val="002E19A2"/>
    <w:rsid w:val="003172A6"/>
    <w:rsid w:val="00327614"/>
    <w:rsid w:val="0033064A"/>
    <w:rsid w:val="0037713E"/>
    <w:rsid w:val="00382ACB"/>
    <w:rsid w:val="003C513A"/>
    <w:rsid w:val="003F7D63"/>
    <w:rsid w:val="004207EB"/>
    <w:rsid w:val="00426999"/>
    <w:rsid w:val="00444A34"/>
    <w:rsid w:val="004562AF"/>
    <w:rsid w:val="00485A83"/>
    <w:rsid w:val="00491424"/>
    <w:rsid w:val="004B366A"/>
    <w:rsid w:val="004C5F26"/>
    <w:rsid w:val="004D5C81"/>
    <w:rsid w:val="004F7BE6"/>
    <w:rsid w:val="00541C78"/>
    <w:rsid w:val="0055682B"/>
    <w:rsid w:val="00567500"/>
    <w:rsid w:val="005B272F"/>
    <w:rsid w:val="005E04A2"/>
    <w:rsid w:val="0064370F"/>
    <w:rsid w:val="0064786B"/>
    <w:rsid w:val="00664A75"/>
    <w:rsid w:val="006653FA"/>
    <w:rsid w:val="0066541C"/>
    <w:rsid w:val="00700A37"/>
    <w:rsid w:val="00714276"/>
    <w:rsid w:val="0071755C"/>
    <w:rsid w:val="00743570"/>
    <w:rsid w:val="0076150D"/>
    <w:rsid w:val="007A0CF9"/>
    <w:rsid w:val="007C6157"/>
    <w:rsid w:val="007E178D"/>
    <w:rsid w:val="008243B2"/>
    <w:rsid w:val="00830010"/>
    <w:rsid w:val="008763C5"/>
    <w:rsid w:val="008E6CA0"/>
    <w:rsid w:val="00901D84"/>
    <w:rsid w:val="00924FD8"/>
    <w:rsid w:val="009527DF"/>
    <w:rsid w:val="00975104"/>
    <w:rsid w:val="00984307"/>
    <w:rsid w:val="009A54B3"/>
    <w:rsid w:val="009B3EDD"/>
    <w:rsid w:val="009E1EE0"/>
    <w:rsid w:val="009E27F8"/>
    <w:rsid w:val="009F5589"/>
    <w:rsid w:val="00A013E5"/>
    <w:rsid w:val="00A322B5"/>
    <w:rsid w:val="00A37A5A"/>
    <w:rsid w:val="00A6249C"/>
    <w:rsid w:val="00A958BD"/>
    <w:rsid w:val="00AC3144"/>
    <w:rsid w:val="00AF44AB"/>
    <w:rsid w:val="00B43989"/>
    <w:rsid w:val="00BA367A"/>
    <w:rsid w:val="00BB0246"/>
    <w:rsid w:val="00BB4055"/>
    <w:rsid w:val="00C612EB"/>
    <w:rsid w:val="00C631CE"/>
    <w:rsid w:val="00C80CBF"/>
    <w:rsid w:val="00D31E60"/>
    <w:rsid w:val="00D608FA"/>
    <w:rsid w:val="00D6711C"/>
    <w:rsid w:val="00DA541F"/>
    <w:rsid w:val="00DC3DB2"/>
    <w:rsid w:val="00E35071"/>
    <w:rsid w:val="00E66816"/>
    <w:rsid w:val="00E722C2"/>
    <w:rsid w:val="00F5283D"/>
    <w:rsid w:val="00FE15DD"/>
    <w:rsid w:val="00FF61C5"/>
    <w:rsid w:val="21510896"/>
    <w:rsid w:val="344127B4"/>
    <w:rsid w:val="4760550D"/>
    <w:rsid w:val="512C456A"/>
    <w:rsid w:val="65BF73D0"/>
    <w:rsid w:val="70C96EC3"/>
    <w:rsid w:val="7FEB0B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22"/>
    <w:qFormat/>
    <w:uiPriority w:val="9"/>
    <w:pPr>
      <w:keepNext/>
      <w:keepLines/>
      <w:spacing w:before="340" w:after="330" w:line="480" w:lineRule="auto"/>
      <w:outlineLvl w:val="0"/>
    </w:pPr>
    <w:rPr>
      <w:rFonts w:ascii="Times New Roman" w:hAnsi="Times New Roman" w:eastAsia="Times New Roman"/>
      <w:b/>
      <w:bCs/>
      <w:kern w:val="44"/>
      <w:sz w:val="36"/>
      <w:szCs w:val="44"/>
    </w:rPr>
  </w:style>
  <w:style w:type="paragraph" w:styleId="3">
    <w:name w:val="heading 2"/>
    <w:basedOn w:val="1"/>
    <w:next w:val="1"/>
    <w:link w:val="23"/>
    <w:qFormat/>
    <w:uiPriority w:val="9"/>
    <w:pPr>
      <w:spacing w:before="100" w:beforeAutospacing="1" w:after="100" w:afterAutospacing="1" w:line="360" w:lineRule="auto"/>
      <w:outlineLvl w:val="1"/>
    </w:pPr>
    <w:rPr>
      <w:rFonts w:ascii="Times New Roman" w:hAnsi="Times New Roman"/>
      <w:b/>
      <w:bCs/>
      <w:sz w:val="28"/>
      <w:szCs w:val="36"/>
    </w:rPr>
  </w:style>
  <w:style w:type="paragraph" w:styleId="4">
    <w:name w:val="heading 3"/>
    <w:basedOn w:val="1"/>
    <w:next w:val="1"/>
    <w:link w:val="24"/>
    <w:unhideWhenUsed/>
    <w:qFormat/>
    <w:uiPriority w:val="9"/>
    <w:pPr>
      <w:keepNext/>
      <w:keepLines/>
      <w:spacing w:before="260" w:after="260"/>
      <w:outlineLvl w:val="2"/>
    </w:pPr>
    <w:rPr>
      <w:rFonts w:ascii="Times New Roman" w:hAnsi="Times New Roman" w:eastAsia="Times New Roman"/>
      <w:b/>
      <w:bCs/>
      <w:szCs w:val="32"/>
    </w:rPr>
  </w:style>
  <w:style w:type="paragraph" w:styleId="5">
    <w:name w:val="heading 4"/>
    <w:basedOn w:val="1"/>
    <w:next w:val="1"/>
    <w:link w:val="25"/>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7">
    <w:name w:val="Default Paragraph Font"/>
    <w:semiHidden/>
    <w:unhideWhenUsed/>
    <w:qFormat/>
    <w:uiPriority w:val="1"/>
  </w:style>
  <w:style w:type="table" w:default="1" w:styleId="15">
    <w:name w:val="Normal Table"/>
    <w:semiHidden/>
    <w:unhideWhenUsed/>
    <w:uiPriority w:val="99"/>
    <w:tblPr>
      <w:tblCellMar>
        <w:top w:w="0" w:type="dxa"/>
        <w:left w:w="108" w:type="dxa"/>
        <w:bottom w:w="0" w:type="dxa"/>
        <w:right w:w="108" w:type="dxa"/>
      </w:tblCellMar>
    </w:tblPr>
  </w:style>
  <w:style w:type="paragraph" w:styleId="6">
    <w:name w:val="caption"/>
    <w:basedOn w:val="1"/>
    <w:next w:val="1"/>
    <w:unhideWhenUsed/>
    <w:qFormat/>
    <w:uiPriority w:val="35"/>
    <w:pPr>
      <w:spacing w:line="360" w:lineRule="auto"/>
    </w:pPr>
    <w:rPr>
      <w:rFonts w:eastAsia="黑体" w:asciiTheme="majorHAnsi" w:hAnsiTheme="majorHAnsi" w:cstheme="majorBidi"/>
      <w:sz w:val="20"/>
      <w:szCs w:val="20"/>
    </w:rPr>
  </w:style>
  <w:style w:type="paragraph" w:styleId="7">
    <w:name w:val="annotation text"/>
    <w:basedOn w:val="1"/>
    <w:link w:val="26"/>
    <w:semiHidden/>
    <w:unhideWhenUsed/>
    <w:qFormat/>
    <w:uiPriority w:val="99"/>
  </w:style>
  <w:style w:type="paragraph" w:styleId="8">
    <w:name w:val="Body Text"/>
    <w:basedOn w:val="1"/>
    <w:link w:val="27"/>
    <w:qFormat/>
    <w:uiPriority w:val="0"/>
    <w:pPr>
      <w:topLinePunct/>
      <w:spacing w:before="60" w:after="60" w:line="300" w:lineRule="auto"/>
      <w:ind w:firstLine="200" w:firstLineChars="200"/>
    </w:pPr>
    <w:rPr>
      <w:lang w:eastAsia="en-US"/>
    </w:rPr>
  </w:style>
  <w:style w:type="paragraph" w:styleId="9">
    <w:name w:val="Balloon Text"/>
    <w:basedOn w:val="1"/>
    <w:link w:val="28"/>
    <w:semiHidden/>
    <w:unhideWhenUsed/>
    <w:qFormat/>
    <w:uiPriority w:val="99"/>
    <w:rPr>
      <w:sz w:val="18"/>
      <w:szCs w:val="18"/>
    </w:rPr>
  </w:style>
  <w:style w:type="paragraph" w:styleId="10">
    <w:name w:val="footer"/>
    <w:basedOn w:val="1"/>
    <w:link w:val="29"/>
    <w:unhideWhenUsed/>
    <w:qFormat/>
    <w:uiPriority w:val="99"/>
    <w:pPr>
      <w:tabs>
        <w:tab w:val="center" w:pos="4153"/>
        <w:tab w:val="right" w:pos="8306"/>
      </w:tabs>
      <w:snapToGrid w:val="0"/>
    </w:pPr>
    <w:rPr>
      <w:sz w:val="18"/>
      <w:szCs w:val="18"/>
    </w:rPr>
  </w:style>
  <w:style w:type="paragraph" w:styleId="11">
    <w:name w:val="header"/>
    <w:basedOn w:val="1"/>
    <w:link w:val="30"/>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HTML Preformatted"/>
    <w:basedOn w:val="1"/>
    <w:link w:val="45"/>
    <w:qFormat/>
    <w:uiPriority w:val="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hint="eastAsia" w:cs="Times New Roman"/>
    </w:rPr>
  </w:style>
  <w:style w:type="paragraph" w:styleId="13">
    <w:name w:val="Normal (Web)"/>
    <w:basedOn w:val="1"/>
    <w:semiHidden/>
    <w:unhideWhenUsed/>
    <w:qFormat/>
    <w:uiPriority w:val="99"/>
    <w:pPr>
      <w:spacing w:before="100" w:beforeAutospacing="1" w:after="100" w:afterAutospacing="1"/>
    </w:pPr>
  </w:style>
  <w:style w:type="paragraph" w:styleId="14">
    <w:name w:val="annotation subject"/>
    <w:basedOn w:val="7"/>
    <w:next w:val="7"/>
    <w:link w:val="44"/>
    <w:semiHidden/>
    <w:unhideWhenUsed/>
    <w:qFormat/>
    <w:uiPriority w:val="99"/>
    <w:rPr>
      <w:b/>
      <w:bCs/>
    </w:rPr>
  </w:style>
  <w:style w:type="table" w:styleId="16">
    <w:name w:val="Table Grid"/>
    <w:basedOn w:val="1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22"/>
    <w:rPr>
      <w:b/>
      <w:bCs/>
    </w:rPr>
  </w:style>
  <w:style w:type="character" w:styleId="19">
    <w:name w:val="Emphasis"/>
    <w:basedOn w:val="17"/>
    <w:qFormat/>
    <w:uiPriority w:val="20"/>
    <w:rPr>
      <w:i/>
      <w:iCs/>
    </w:rPr>
  </w:style>
  <w:style w:type="character" w:styleId="20">
    <w:name w:val="Hyperlink"/>
    <w:basedOn w:val="17"/>
    <w:unhideWhenUsed/>
    <w:qFormat/>
    <w:uiPriority w:val="99"/>
    <w:rPr>
      <w:color w:val="0000FF" w:themeColor="hyperlink"/>
      <w:u w:val="single"/>
      <w14:textFill>
        <w14:solidFill>
          <w14:schemeClr w14:val="hlink"/>
        </w14:solidFill>
      </w14:textFill>
    </w:rPr>
  </w:style>
  <w:style w:type="character" w:styleId="21">
    <w:name w:val="annotation reference"/>
    <w:basedOn w:val="17"/>
    <w:semiHidden/>
    <w:unhideWhenUsed/>
    <w:qFormat/>
    <w:uiPriority w:val="99"/>
    <w:rPr>
      <w:sz w:val="21"/>
      <w:szCs w:val="21"/>
    </w:rPr>
  </w:style>
  <w:style w:type="character" w:customStyle="1" w:styleId="22">
    <w:name w:val="Heading 1 Char"/>
    <w:basedOn w:val="17"/>
    <w:link w:val="2"/>
    <w:qFormat/>
    <w:uiPriority w:val="9"/>
    <w:rPr>
      <w:rFonts w:ascii="Times New Roman" w:hAnsi="Times New Roman" w:eastAsia="Times New Roman" w:cs="宋体"/>
      <w:b/>
      <w:bCs/>
      <w:kern w:val="44"/>
      <w:sz w:val="36"/>
      <w:szCs w:val="44"/>
    </w:rPr>
  </w:style>
  <w:style w:type="character" w:customStyle="1" w:styleId="23">
    <w:name w:val="Heading 2 Char"/>
    <w:basedOn w:val="17"/>
    <w:link w:val="3"/>
    <w:qFormat/>
    <w:uiPriority w:val="9"/>
    <w:rPr>
      <w:rFonts w:ascii="Times New Roman" w:hAnsi="Times New Roman" w:eastAsia="宋体" w:cs="宋体"/>
      <w:b/>
      <w:bCs/>
      <w:kern w:val="0"/>
      <w:sz w:val="28"/>
      <w:szCs w:val="36"/>
    </w:rPr>
  </w:style>
  <w:style w:type="character" w:customStyle="1" w:styleId="24">
    <w:name w:val="Heading 3 Char"/>
    <w:basedOn w:val="17"/>
    <w:link w:val="4"/>
    <w:qFormat/>
    <w:uiPriority w:val="9"/>
    <w:rPr>
      <w:rFonts w:ascii="Times New Roman" w:hAnsi="Times New Roman" w:eastAsia="Times New Roman" w:cs="宋体"/>
      <w:b/>
      <w:bCs/>
      <w:kern w:val="0"/>
      <w:sz w:val="24"/>
      <w:szCs w:val="32"/>
    </w:rPr>
  </w:style>
  <w:style w:type="character" w:customStyle="1" w:styleId="25">
    <w:name w:val="Heading 4 Char"/>
    <w:basedOn w:val="17"/>
    <w:link w:val="5"/>
    <w:qFormat/>
    <w:uiPriority w:val="9"/>
    <w:rPr>
      <w:rFonts w:asciiTheme="majorHAnsi" w:hAnsiTheme="majorHAnsi" w:eastAsiaTheme="majorEastAsia" w:cstheme="majorBidi"/>
      <w:b/>
      <w:bCs/>
      <w:kern w:val="0"/>
      <w:sz w:val="28"/>
      <w:szCs w:val="28"/>
    </w:rPr>
  </w:style>
  <w:style w:type="character" w:customStyle="1" w:styleId="26">
    <w:name w:val="Comment Text Char"/>
    <w:basedOn w:val="17"/>
    <w:link w:val="7"/>
    <w:semiHidden/>
    <w:qFormat/>
    <w:uiPriority w:val="99"/>
    <w:rPr>
      <w:rFonts w:ascii="宋体" w:hAnsi="宋体" w:eastAsia="宋体" w:cs="宋体"/>
      <w:kern w:val="0"/>
      <w:sz w:val="24"/>
      <w:szCs w:val="24"/>
    </w:rPr>
  </w:style>
  <w:style w:type="character" w:customStyle="1" w:styleId="27">
    <w:name w:val="Body Text Char"/>
    <w:basedOn w:val="17"/>
    <w:link w:val="8"/>
    <w:qFormat/>
    <w:uiPriority w:val="0"/>
    <w:rPr>
      <w:rFonts w:ascii="宋体" w:hAnsi="宋体" w:eastAsia="宋体" w:cs="宋体"/>
      <w:kern w:val="0"/>
      <w:sz w:val="24"/>
      <w:szCs w:val="24"/>
      <w:lang w:eastAsia="en-US"/>
    </w:rPr>
  </w:style>
  <w:style w:type="character" w:customStyle="1" w:styleId="28">
    <w:name w:val="Balloon Text Char"/>
    <w:basedOn w:val="17"/>
    <w:link w:val="9"/>
    <w:semiHidden/>
    <w:qFormat/>
    <w:uiPriority w:val="99"/>
    <w:rPr>
      <w:rFonts w:ascii="宋体" w:hAnsi="宋体" w:eastAsia="宋体" w:cs="宋体"/>
      <w:kern w:val="0"/>
      <w:sz w:val="18"/>
      <w:szCs w:val="18"/>
    </w:rPr>
  </w:style>
  <w:style w:type="character" w:customStyle="1" w:styleId="29">
    <w:name w:val="Footer Char"/>
    <w:basedOn w:val="17"/>
    <w:link w:val="10"/>
    <w:qFormat/>
    <w:uiPriority w:val="99"/>
    <w:rPr>
      <w:rFonts w:ascii="宋体" w:hAnsi="宋体" w:eastAsia="宋体" w:cs="宋体"/>
      <w:kern w:val="0"/>
      <w:sz w:val="18"/>
      <w:szCs w:val="18"/>
    </w:rPr>
  </w:style>
  <w:style w:type="character" w:customStyle="1" w:styleId="30">
    <w:name w:val="Header Char"/>
    <w:basedOn w:val="17"/>
    <w:link w:val="11"/>
    <w:qFormat/>
    <w:uiPriority w:val="99"/>
    <w:rPr>
      <w:rFonts w:ascii="宋体" w:hAnsi="宋体" w:eastAsia="宋体" w:cs="宋体"/>
      <w:kern w:val="0"/>
      <w:sz w:val="18"/>
      <w:szCs w:val="18"/>
    </w:rPr>
  </w:style>
  <w:style w:type="table" w:customStyle="1" w:styleId="31">
    <w:name w:val="网格型1"/>
    <w:basedOn w:val="1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
    <w:name w:val="网格型2"/>
    <w:basedOn w:val="1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
    <w:name w:val="网格型3"/>
    <w:basedOn w:val="1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34">
    <w:name w:val="List Paragraph"/>
    <w:basedOn w:val="1"/>
    <w:qFormat/>
    <w:uiPriority w:val="34"/>
    <w:pPr>
      <w:spacing w:line="360" w:lineRule="auto"/>
      <w:ind w:firstLine="420" w:firstLineChars="200"/>
    </w:pPr>
    <w:rPr>
      <w:rFonts w:ascii="Times New Roman" w:hAnsi="Times New Roman" w:eastAsia="Times New Roman"/>
    </w:rPr>
  </w:style>
  <w:style w:type="paragraph" w:customStyle="1" w:styleId="35">
    <w:name w:val="First Paragraph"/>
    <w:basedOn w:val="8"/>
    <w:next w:val="8"/>
    <w:qFormat/>
    <w:uiPriority w:val="0"/>
  </w:style>
  <w:style w:type="table" w:customStyle="1" w:styleId="36">
    <w:name w:val="网格型4"/>
    <w:basedOn w:val="1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7">
    <w:name w:val="EndNote Bibliography Title"/>
    <w:basedOn w:val="1"/>
    <w:link w:val="38"/>
    <w:qFormat/>
    <w:uiPriority w:val="0"/>
    <w:pPr>
      <w:jc w:val="center"/>
    </w:pPr>
  </w:style>
  <w:style w:type="character" w:customStyle="1" w:styleId="38">
    <w:name w:val="EndNote Bibliography Title Char"/>
    <w:basedOn w:val="17"/>
    <w:link w:val="37"/>
    <w:qFormat/>
    <w:uiPriority w:val="0"/>
    <w:rPr>
      <w:rFonts w:ascii="宋体" w:hAnsi="宋体" w:eastAsia="宋体" w:cs="宋体"/>
      <w:kern w:val="0"/>
      <w:sz w:val="24"/>
      <w:szCs w:val="24"/>
    </w:rPr>
  </w:style>
  <w:style w:type="paragraph" w:customStyle="1" w:styleId="39">
    <w:name w:val="EndNote Bibliography"/>
    <w:basedOn w:val="1"/>
    <w:link w:val="40"/>
    <w:qFormat/>
    <w:uiPriority w:val="0"/>
  </w:style>
  <w:style w:type="character" w:customStyle="1" w:styleId="40">
    <w:name w:val="EndNote Bibliography Char"/>
    <w:basedOn w:val="17"/>
    <w:link w:val="39"/>
    <w:qFormat/>
    <w:uiPriority w:val="0"/>
    <w:rPr>
      <w:rFonts w:ascii="宋体" w:hAnsi="宋体" w:eastAsia="宋体" w:cs="宋体"/>
      <w:kern w:val="0"/>
      <w:sz w:val="24"/>
      <w:szCs w:val="24"/>
    </w:rPr>
  </w:style>
  <w:style w:type="paragraph" w:customStyle="1" w:styleId="41">
    <w:name w:val="修订1"/>
    <w:hidden/>
    <w:semiHidden/>
    <w:qFormat/>
    <w:uiPriority w:val="99"/>
    <w:rPr>
      <w:rFonts w:ascii="宋体" w:hAnsi="宋体" w:eastAsia="宋体" w:cs="宋体"/>
      <w:sz w:val="24"/>
      <w:szCs w:val="24"/>
      <w:lang w:val="en-US" w:eastAsia="zh-CN" w:bidi="ar-SA"/>
    </w:rPr>
  </w:style>
  <w:style w:type="character" w:customStyle="1" w:styleId="42">
    <w:name w:val="Unresolved Mention1"/>
    <w:basedOn w:val="17"/>
    <w:semiHidden/>
    <w:unhideWhenUsed/>
    <w:qFormat/>
    <w:uiPriority w:val="99"/>
    <w:rPr>
      <w:color w:val="605E5C"/>
      <w:shd w:val="clear" w:color="auto" w:fill="E1DFDD"/>
    </w:rPr>
  </w:style>
  <w:style w:type="paragraph" w:customStyle="1" w:styleId="43">
    <w:name w:val="修订2"/>
    <w:hidden/>
    <w:semiHidden/>
    <w:qFormat/>
    <w:uiPriority w:val="99"/>
    <w:rPr>
      <w:rFonts w:ascii="宋体" w:hAnsi="宋体" w:eastAsia="宋体" w:cs="宋体"/>
      <w:sz w:val="24"/>
      <w:szCs w:val="24"/>
      <w:lang w:val="en-US" w:eastAsia="zh-CN" w:bidi="ar-SA"/>
    </w:rPr>
  </w:style>
  <w:style w:type="character" w:customStyle="1" w:styleId="44">
    <w:name w:val="Comment Subject Char"/>
    <w:basedOn w:val="26"/>
    <w:link w:val="14"/>
    <w:semiHidden/>
    <w:qFormat/>
    <w:uiPriority w:val="99"/>
    <w:rPr>
      <w:rFonts w:ascii="宋体" w:hAnsi="宋体" w:eastAsia="宋体" w:cs="宋体"/>
      <w:b/>
      <w:bCs/>
      <w:kern w:val="0"/>
      <w:sz w:val="24"/>
      <w:szCs w:val="24"/>
    </w:rPr>
  </w:style>
  <w:style w:type="character" w:customStyle="1" w:styleId="45">
    <w:name w:val="HTML Preformatted Char"/>
    <w:basedOn w:val="17"/>
    <w:link w:val="12"/>
    <w:qFormat/>
    <w:uiPriority w:val="0"/>
    <w:rPr>
      <w:rFonts w:ascii="宋体" w:hAnsi="宋体" w:eastAsia="宋体" w:cs="Times New Roman"/>
      <w:sz w:val="24"/>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jpeg"/><Relationship Id="rId15" Type="http://schemas.openxmlformats.org/officeDocument/2006/relationships/image" Target="media/image12.emf"/><Relationship Id="rId14" Type="http://schemas.openxmlformats.org/officeDocument/2006/relationships/image" Target="media/image11.emf"/><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40</Pages>
  <Words>6028</Words>
  <Characters>35681</Characters>
  <Lines>306</Lines>
  <Paragraphs>86</Paragraphs>
  <TotalTime>22</TotalTime>
  <ScaleCrop>false</ScaleCrop>
  <LinksUpToDate>false</LinksUpToDate>
  <CharactersWithSpaces>40815</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2023-08-04T10:21:00Z</dcterms:created>
  <dc:creator>XINGXING</dc:creator>
  <cp:lastModifiedBy>Little Sky</cp:lastModifiedBy>
  <dcterms:modified xsi:type="dcterms:W3CDTF">2023-08-27T14:29:47Z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37DCBECE9D314AEB9E93B39CBABF9A08_12</vt:lpwstr>
  </property>
</Properties>
</file>