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F417B" w14:textId="77777777" w:rsidR="00363A1E" w:rsidRDefault="00363A1E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Abbreviation list</w:t>
      </w:r>
    </w:p>
    <w:p w14:paraId="67B361E6" w14:textId="77777777" w:rsidR="00363A1E" w:rsidRDefault="00363A1E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1168ED5" w14:textId="408FCCDF" w:rsidR="00D87D17" w:rsidRDefault="00D87D17">
      <w:pPr>
        <w:rPr>
          <w:rFonts w:ascii="Times New Roman" w:eastAsia="Times New Roman" w:hAnsi="Times New Roman" w:cs="Times New Roman"/>
          <w:iCs/>
          <w:sz w:val="22"/>
          <w:szCs w:val="22"/>
        </w:rPr>
      </w:pPr>
      <w:bookmarkStart w:id="0" w:name="_GoBack"/>
      <w:bookmarkEnd w:id="0"/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3-PGA: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3-phosphoglycerate</w:t>
      </w:r>
    </w:p>
    <w:p w14:paraId="3E58973E" w14:textId="77777777" w:rsidR="0004419D" w:rsidRDefault="00D87D17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iCs/>
          <w:sz w:val="22"/>
          <w:szCs w:val="22"/>
        </w:rPr>
        <w:t>4CL</w:t>
      </w:r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iCs/>
          <w:sz w:val="22"/>
          <w:szCs w:val="22"/>
        </w:rPr>
        <w:t>4-coumarate-CoA ligase</w:t>
      </w:r>
    </w:p>
    <w:p w14:paraId="3C9C0615" w14:textId="77777777" w:rsidR="0004419D" w:rsidRDefault="0004419D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iCs/>
          <w:sz w:val="22"/>
          <w:szCs w:val="22"/>
        </w:rPr>
        <w:t>ABA: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 abscisic acid</w:t>
      </w:r>
    </w:p>
    <w:p w14:paraId="1C95F77B" w14:textId="48A22A52" w:rsidR="00AD1931" w:rsidRDefault="00AD1931">
      <w:pPr>
        <w:rPr>
          <w:rFonts w:ascii="Times New Roman" w:eastAsia="Times New Roman" w:hAnsi="Times New Roman" w:cs="Times New Roman"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iCs/>
          <w:sz w:val="22"/>
          <w:szCs w:val="22"/>
        </w:rPr>
        <w:t>ACC: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acetyl-CoA carboxylase</w:t>
      </w:r>
    </w:p>
    <w:p w14:paraId="559B662C" w14:textId="4A081D46" w:rsidR="00A24B1D" w:rsidRDefault="003923A4">
      <w:pPr>
        <w:rPr>
          <w:rFonts w:ascii="Times New Roman" w:eastAsia="Times New Roman" w:hAnsi="Times New Roman" w:cs="Times New Roman"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ACN</w:t>
      </w:r>
      <w:r w:rsidR="00A24B1D" w:rsidRPr="003923A4">
        <w:rPr>
          <w:rFonts w:ascii="Times New Roman" w:eastAsia="Times New Roman" w:hAnsi="Times New Roman" w:cs="Times New Roman"/>
          <w:b/>
          <w:sz w:val="22"/>
          <w:szCs w:val="22"/>
        </w:rPr>
        <w:t>:</w:t>
      </w:r>
      <w:r w:rsidR="00A24B1D">
        <w:rPr>
          <w:rFonts w:ascii="Times New Roman" w:eastAsia="Times New Roman" w:hAnsi="Times New Roman" w:cs="Times New Roman"/>
          <w:sz w:val="22"/>
          <w:szCs w:val="22"/>
        </w:rPr>
        <w:t xml:space="preserve"> acetonitrile</w:t>
      </w:r>
    </w:p>
    <w:p w14:paraId="4A7359CD" w14:textId="749FA816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AKR: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aldo-keto reductase</w:t>
      </w:r>
    </w:p>
    <w:p w14:paraId="61A446DC" w14:textId="33B058C2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AS: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alternative splicing</w:t>
      </w:r>
    </w:p>
    <w:p w14:paraId="20C04BB8" w14:textId="356E3596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3923A4">
        <w:rPr>
          <w:rFonts w:ascii="Times New Roman" w:hAnsi="Times New Roman" w:cs="Times New Roman"/>
          <w:b/>
          <w:sz w:val="22"/>
          <w:szCs w:val="22"/>
        </w:rPr>
        <w:t>ASR: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AB</w:t>
      </w:r>
      <w:r>
        <w:rPr>
          <w:rFonts w:ascii="Times New Roman" w:hAnsi="Times New Roman" w:cs="Times New Roman"/>
          <w:sz w:val="22"/>
          <w:szCs w:val="22"/>
        </w:rPr>
        <w:t>A-, stress-, and ripening-</w:t>
      </w:r>
      <w:r w:rsidRPr="0091225A">
        <w:rPr>
          <w:rFonts w:ascii="Times New Roman" w:hAnsi="Times New Roman" w:cs="Times New Roman"/>
          <w:sz w:val="22"/>
          <w:szCs w:val="22"/>
        </w:rPr>
        <w:t>induced protein</w:t>
      </w:r>
    </w:p>
    <w:p w14:paraId="79102DF3" w14:textId="77777777" w:rsidR="007E389C" w:rsidRPr="003923A4" w:rsidRDefault="00D87D17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ATP:</w:t>
      </w:r>
    </w:p>
    <w:p w14:paraId="09F56D23" w14:textId="77777777" w:rsidR="003627DF" w:rsidRDefault="007E389C">
      <w:pPr>
        <w:rPr>
          <w:rFonts w:ascii="Times New Roman" w:hAnsi="Times New Roman" w:cs="Times New Roman"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BAG: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627DF" w:rsidRPr="0091225A">
        <w:rPr>
          <w:rFonts w:ascii="Times New Roman" w:hAnsi="Times New Roman" w:cs="Times New Roman"/>
          <w:sz w:val="22"/>
          <w:szCs w:val="22"/>
        </w:rPr>
        <w:t>Bcl-2-associated athanogene</w:t>
      </w:r>
    </w:p>
    <w:p w14:paraId="6B39E9D7" w14:textId="45E005E9" w:rsidR="00D87D17" w:rsidRDefault="003627DF">
      <w:pPr>
        <w:rPr>
          <w:rFonts w:ascii="Times New Roman" w:eastAsia="Times New Roman" w:hAnsi="Times New Roman" w:cs="Times New Roman"/>
          <w:sz w:val="22"/>
          <w:szCs w:val="22"/>
        </w:rPr>
      </w:pPr>
      <w:r w:rsidRPr="003923A4">
        <w:rPr>
          <w:rFonts w:ascii="Times New Roman" w:hAnsi="Times New Roman" w:cs="Times New Roman"/>
          <w:b/>
          <w:sz w:val="22"/>
          <w:szCs w:val="22"/>
        </w:rPr>
        <w:t>Bcl-2: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3627DF">
        <w:rPr>
          <w:rFonts w:ascii="Times New Roman" w:hAnsi="Times New Roman" w:cs="Times New Roman"/>
          <w:sz w:val="22"/>
          <w:szCs w:val="22"/>
        </w:rPr>
        <w:t>B-cell lymphoma 2</w:t>
      </w:r>
      <w:r w:rsidR="00D87D1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763F606D" w14:textId="736E5B19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BIN</w:t>
      </w:r>
      <w:r>
        <w:rPr>
          <w:rFonts w:ascii="Times New Roman" w:eastAsia="Times New Roman" w:hAnsi="Times New Roman" w:cs="Times New Roman"/>
          <w:sz w:val="22"/>
          <w:szCs w:val="22"/>
        </w:rPr>
        <w:t>:</w:t>
      </w:r>
      <w:r w:rsidR="00331DEE">
        <w:rPr>
          <w:rFonts w:ascii="Times New Roman" w:eastAsia="Times New Roman" w:hAnsi="Times New Roman" w:cs="Times New Roman"/>
          <w:sz w:val="22"/>
          <w:szCs w:val="22"/>
        </w:rPr>
        <w:t xml:space="preserve"> functional category</w:t>
      </w:r>
    </w:p>
    <w:p w14:paraId="3CF1E095" w14:textId="7DC0B624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3923A4">
        <w:rPr>
          <w:rFonts w:ascii="Times New Roman" w:eastAsia="Times New Roman" w:hAnsi="Times New Roman" w:cs="Times New Roman"/>
          <w:b/>
          <w:sz w:val="22"/>
          <w:szCs w:val="22"/>
        </w:rPr>
        <w:t>BSL: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BRI1-SUPPRESSOR</w:t>
      </w:r>
      <w:r w:rsidRPr="0091225A">
        <w:rPr>
          <w:rFonts w:ascii="Times New Roman" w:hAnsi="Times New Roman" w:cs="Times New Roman"/>
          <w:sz w:val="22"/>
          <w:szCs w:val="22"/>
        </w:rPr>
        <w:t xml:space="preserve"> Like</w:t>
      </w:r>
    </w:p>
    <w:p w14:paraId="7863351F" w14:textId="77777777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iCs/>
          <w:sz w:val="22"/>
          <w:szCs w:val="22"/>
        </w:rPr>
        <w:t>C4H: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iCs/>
          <w:sz w:val="22"/>
          <w:szCs w:val="22"/>
        </w:rPr>
        <w:t>cinnamate 4-hydroxylase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0F9EC76" w14:textId="77777777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CAD: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cinnamyl alcohol dehydrogenase</w:t>
      </w:r>
    </w:p>
    <w:p w14:paraId="5EF12AA1" w14:textId="77777777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CCD: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carotenoid cleavage dioxygenase</w:t>
      </w:r>
    </w:p>
    <w:p w14:paraId="64FD526E" w14:textId="77777777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CCoAOMT: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caffeic acid O-methyltransferase</w:t>
      </w:r>
    </w:p>
    <w:p w14:paraId="1C335F7D" w14:textId="151E03D8" w:rsidR="0004419D" w:rsidRPr="008747A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CCNG: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cyclic nucleotide gated calcium channel family</w:t>
      </w:r>
    </w:p>
    <w:p w14:paraId="12C3B5DF" w14:textId="195350EB" w:rsidR="0004419D" w:rsidRP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CoA: </w:t>
      </w:r>
      <w:r>
        <w:rPr>
          <w:rFonts w:ascii="Times New Roman" w:eastAsia="Times New Roman" w:hAnsi="Times New Roman" w:cs="Times New Roman"/>
          <w:sz w:val="22"/>
          <w:szCs w:val="22"/>
        </w:rPr>
        <w:t>coenzyme A</w:t>
      </w:r>
    </w:p>
    <w:p w14:paraId="5002F492" w14:textId="77777777" w:rsidR="00E5680F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DAP</w:t>
      </w:r>
      <w:r w:rsidR="00E5680F" w:rsidRPr="00E5680F">
        <w:rPr>
          <w:rFonts w:ascii="Times New Roman" w:eastAsia="Times New Roman" w:hAnsi="Times New Roman" w:cs="Times New Roman"/>
          <w:b/>
          <w:sz w:val="22"/>
          <w:szCs w:val="22"/>
        </w:rPr>
        <w:t>:</w:t>
      </w:r>
      <w:r w:rsidR="00E5680F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E5680F" w:rsidRPr="0091225A">
        <w:rPr>
          <w:rFonts w:ascii="Times New Roman" w:eastAsia="Times New Roman" w:hAnsi="Times New Roman" w:cs="Times New Roman"/>
          <w:sz w:val="22"/>
          <w:szCs w:val="22"/>
        </w:rPr>
        <w:t>differentially abundant protein</w:t>
      </w:r>
    </w:p>
    <w:p w14:paraId="1F65DBEF" w14:textId="77777777" w:rsidR="00C33747" w:rsidRPr="008747AD" w:rsidRDefault="00C33747" w:rsidP="00C33747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DEG: </w:t>
      </w:r>
      <w:r w:rsidRPr="0091225A">
        <w:rPr>
          <w:rFonts w:ascii="Times New Roman" w:hAnsi="Times New Roman" w:cs="Times New Roman"/>
          <w:sz w:val="22"/>
          <w:szCs w:val="22"/>
        </w:rPr>
        <w:t>differentially expressed gene</w:t>
      </w:r>
    </w:p>
    <w:p w14:paraId="4E0378B7" w14:textId="4D108EB5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DFR: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dihydroflavonol 4-reductase</w:t>
      </w:r>
    </w:p>
    <w:p w14:paraId="64462033" w14:textId="2B1F4896" w:rsidR="00C33747" w:rsidRPr="00572A5D" w:rsidRDefault="00C33747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DTT:</w:t>
      </w:r>
      <w:r w:rsidR="00331DEE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331DEE" w:rsidRPr="00331DEE">
        <w:rPr>
          <w:rFonts w:ascii="Times New Roman" w:eastAsia="Times New Roman" w:hAnsi="Times New Roman" w:cs="Times New Roman"/>
          <w:sz w:val="22"/>
          <w:szCs w:val="22"/>
        </w:rPr>
        <w:t>dithiothreitol</w:t>
      </w:r>
    </w:p>
    <w:p w14:paraId="2894AAA1" w14:textId="4F2E5177" w:rsidR="00C33747" w:rsidRPr="00572A5D" w:rsidRDefault="00C33747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EDTA:</w:t>
      </w:r>
      <w:r w:rsidR="00331DEE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331DEE" w:rsidRPr="00331DEE">
        <w:rPr>
          <w:rFonts w:ascii="Times New Roman" w:eastAsia="Times New Roman" w:hAnsi="Times New Roman" w:cs="Times New Roman"/>
          <w:sz w:val="22"/>
          <w:szCs w:val="22"/>
        </w:rPr>
        <w:t>ethylene-diamine-tetra-acetic acid</w:t>
      </w:r>
    </w:p>
    <w:p w14:paraId="1C6D750F" w14:textId="77777777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eIF: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translation initiation factor</w:t>
      </w:r>
    </w:p>
    <w:p w14:paraId="05AA6AD1" w14:textId="5CD0219D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F3H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flavanone 3’-hydroxylase</w:t>
      </w:r>
    </w:p>
    <w:p w14:paraId="51A5ED29" w14:textId="00B657BE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F3’H: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flavonoid 3’-hydroxylase</w:t>
      </w:r>
    </w:p>
    <w:p w14:paraId="052EAA4F" w14:textId="04A522B6" w:rsidR="00D87D17" w:rsidRDefault="00D87D17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F3’5’H: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flavonoid 3',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5'-hydroxylase</w:t>
      </w:r>
    </w:p>
    <w:p w14:paraId="46E7A5DD" w14:textId="77777777" w:rsidR="00AD1931" w:rsidRDefault="00AD1931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FA: </w:t>
      </w:r>
      <w:r>
        <w:rPr>
          <w:rFonts w:ascii="Times New Roman" w:eastAsia="Times New Roman" w:hAnsi="Times New Roman" w:cs="Times New Roman"/>
          <w:sz w:val="22"/>
          <w:szCs w:val="22"/>
        </w:rPr>
        <w:t>fatty acid</w:t>
      </w:r>
    </w:p>
    <w:p w14:paraId="2E308922" w14:textId="3FD2EB73" w:rsidR="00E5680F" w:rsidRDefault="00E5680F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FC: </w:t>
      </w:r>
      <w:r w:rsidRPr="00E5680F">
        <w:rPr>
          <w:rFonts w:ascii="Times New Roman" w:eastAsia="Times New Roman" w:hAnsi="Times New Roman" w:cs="Times New Roman"/>
          <w:sz w:val="22"/>
          <w:szCs w:val="22"/>
        </w:rPr>
        <w:t>fold change</w:t>
      </w:r>
    </w:p>
    <w:p w14:paraId="7D745C2A" w14:textId="7211BF8C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Fru6P: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fructose 6-phosphate</w:t>
      </w:r>
    </w:p>
    <w:p w14:paraId="6C6CCA00" w14:textId="047720C8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FRK: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fructokinase</w:t>
      </w:r>
    </w:p>
    <w:p w14:paraId="27BA8DCF" w14:textId="1144340B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G-3-P: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glycerol-3-P</w:t>
      </w:r>
    </w:p>
    <w:p w14:paraId="560529E3" w14:textId="38459A75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G6-P: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glucose 6-P</w:t>
      </w:r>
    </w:p>
    <w:p w14:paraId="6A4A4C65" w14:textId="3EB487B7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GEM: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 xml:space="preserve">GLABRA2 </w:t>
      </w:r>
      <w:r>
        <w:rPr>
          <w:rFonts w:ascii="Times New Roman" w:hAnsi="Times New Roman" w:cs="Times New Roman"/>
          <w:sz w:val="22"/>
          <w:szCs w:val="22"/>
        </w:rPr>
        <w:t>e</w:t>
      </w:r>
      <w:r w:rsidRPr="0091225A">
        <w:rPr>
          <w:rFonts w:ascii="Times New Roman" w:hAnsi="Times New Roman" w:cs="Times New Roman"/>
          <w:sz w:val="22"/>
          <w:szCs w:val="22"/>
        </w:rPr>
        <w:t xml:space="preserve">xpression </w:t>
      </w:r>
      <w:r>
        <w:rPr>
          <w:rFonts w:ascii="Times New Roman" w:hAnsi="Times New Roman" w:cs="Times New Roman"/>
          <w:sz w:val="22"/>
          <w:szCs w:val="22"/>
        </w:rPr>
        <w:t>m</w:t>
      </w:r>
      <w:r w:rsidRPr="0091225A">
        <w:rPr>
          <w:rFonts w:ascii="Times New Roman" w:hAnsi="Times New Roman" w:cs="Times New Roman"/>
          <w:sz w:val="22"/>
          <w:szCs w:val="22"/>
        </w:rPr>
        <w:t>odulator</w:t>
      </w:r>
    </w:p>
    <w:p w14:paraId="156C0447" w14:textId="260F2367" w:rsidR="0004419D" w:rsidRDefault="007E389C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GPAT: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glycerol-3-phosphate acyltransferase</w:t>
      </w:r>
    </w:p>
    <w:p w14:paraId="773457CB" w14:textId="0EE7C427" w:rsidR="0004419D" w:rsidRDefault="0004419D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GR: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glutathione reductase</w:t>
      </w:r>
    </w:p>
    <w:p w14:paraId="69A24C4B" w14:textId="7F33E899" w:rsidR="0004419D" w:rsidRDefault="0004419D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GSH: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reduced glutathione tripeptide</w:t>
      </w:r>
    </w:p>
    <w:p w14:paraId="4B090163" w14:textId="5FB8245C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GSNOR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Pr="0091225A">
        <w:rPr>
          <w:rStyle w:val="Accentuation"/>
          <w:rFonts w:ascii="Times New Roman" w:eastAsia="Times New Roman" w:hAnsi="Times New Roman" w:cs="Times New Roman"/>
          <w:sz w:val="22"/>
          <w:szCs w:val="22"/>
        </w:rPr>
        <w:t>S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-nitrosoglutathione reductase</w:t>
      </w:r>
    </w:p>
    <w:p w14:paraId="1DE52D6A" w14:textId="26F589BF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GSSG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 xml:space="preserve">glutathione </w:t>
      </w:r>
      <w:r>
        <w:rPr>
          <w:rFonts w:ascii="Times New Roman" w:eastAsia="Times New Roman" w:hAnsi="Times New Roman" w:cs="Times New Roman"/>
          <w:sz w:val="22"/>
          <w:szCs w:val="22"/>
        </w:rPr>
        <w:t>disulphide</w:t>
      </w:r>
    </w:p>
    <w:p w14:paraId="60A115A6" w14:textId="77777777" w:rsidR="00572A5D" w:rsidRDefault="00572A5D" w:rsidP="00572A5D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GST: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glutathione S-transferase</w:t>
      </w:r>
    </w:p>
    <w:p w14:paraId="6921B925" w14:textId="34B23EE7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SUT: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sucrose transporter</w:t>
      </w:r>
    </w:p>
    <w:p w14:paraId="358AC51E" w14:textId="7D276BFA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H</w:t>
      </w:r>
      <w:r w:rsidRPr="00572A5D">
        <w:rPr>
          <w:rFonts w:ascii="Times New Roman" w:hAnsi="Times New Roman" w:cs="Times New Roman"/>
          <w:b/>
          <w:sz w:val="22"/>
          <w:szCs w:val="22"/>
          <w:vertAlign w:val="subscript"/>
        </w:rPr>
        <w:t>2</w:t>
      </w:r>
      <w:r w:rsidRPr="00572A5D">
        <w:rPr>
          <w:rFonts w:ascii="Times New Roman" w:hAnsi="Times New Roman" w:cs="Times New Roman"/>
          <w:b/>
          <w:sz w:val="22"/>
          <w:szCs w:val="22"/>
        </w:rPr>
        <w:t>O</w:t>
      </w:r>
      <w:r w:rsidRPr="00572A5D">
        <w:rPr>
          <w:rFonts w:ascii="Times New Roman" w:hAnsi="Times New Roman" w:cs="Times New Roman"/>
          <w:b/>
          <w:sz w:val="22"/>
          <w:szCs w:val="22"/>
          <w:vertAlign w:val="subscript"/>
        </w:rPr>
        <w:t>2</w:t>
      </w:r>
      <w:r w:rsidRPr="00572A5D">
        <w:rPr>
          <w:rFonts w:ascii="Times New Roman" w:hAnsi="Times New Roman" w:cs="Times New Roman"/>
          <w:b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hydrogen peroxide</w:t>
      </w:r>
    </w:p>
    <w:p w14:paraId="1709982C" w14:textId="77777777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HCT: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i/>
          <w:iCs/>
          <w:sz w:val="22"/>
          <w:szCs w:val="22"/>
        </w:rPr>
        <w:t>O</w:t>
      </w:r>
      <w:r w:rsidRPr="0091225A">
        <w:rPr>
          <w:rFonts w:ascii="Adobe Arabic" w:eastAsia="Times New Roman" w:hAnsi="Adobe Arabic" w:cs="Adobe Arabic"/>
          <w:sz w:val="22"/>
          <w:szCs w:val="22"/>
        </w:rPr>
        <w:t>‐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hydroxycinnamoyltransferase</w:t>
      </w:r>
    </w:p>
    <w:p w14:paraId="661F9A03" w14:textId="77777777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8747AD">
        <w:rPr>
          <w:rFonts w:ascii="Times New Roman" w:eastAsia="Times New Roman" w:hAnsi="Times New Roman" w:cs="Times New Roman"/>
          <w:b/>
          <w:sz w:val="22"/>
          <w:szCs w:val="22"/>
        </w:rPr>
        <w:t>HS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F</w:t>
      </w:r>
      <w:r w:rsidRPr="008747AD">
        <w:rPr>
          <w:rFonts w:ascii="Times New Roman" w:eastAsia="Times New Roman" w:hAnsi="Times New Roman" w:cs="Times New Roman"/>
          <w:b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heat shock factor</w:t>
      </w:r>
    </w:p>
    <w:p w14:paraId="6564509C" w14:textId="77777777" w:rsidR="008747AD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8747AD">
        <w:rPr>
          <w:rFonts w:ascii="Times New Roman" w:eastAsia="Times New Roman" w:hAnsi="Times New Roman" w:cs="Times New Roman"/>
          <w:b/>
          <w:sz w:val="22"/>
          <w:szCs w:val="22"/>
        </w:rPr>
        <w:t>HSP: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heat shock protein</w:t>
      </w:r>
    </w:p>
    <w:p w14:paraId="2B9054E1" w14:textId="4EA5D5ED" w:rsidR="00D87D17" w:rsidRDefault="00D87D17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HXK: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hexokinase</w:t>
      </w:r>
    </w:p>
    <w:p w14:paraId="649E14D2" w14:textId="10A0F744" w:rsidR="00D87D17" w:rsidRDefault="00D87D17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INV:</w:t>
      </w:r>
      <w:r>
        <w:rPr>
          <w:rFonts w:ascii="Times New Roman" w:hAnsi="Times New Roman" w:cs="Times New Roman"/>
          <w:sz w:val="22"/>
          <w:szCs w:val="22"/>
        </w:rPr>
        <w:t xml:space="preserve"> invertase</w:t>
      </w:r>
    </w:p>
    <w:p w14:paraId="5475639C" w14:textId="43D7BB3B" w:rsidR="0063731A" w:rsidRPr="00331DEE" w:rsidRDefault="0063731A">
      <w:pPr>
        <w:rPr>
          <w:rFonts w:ascii="Times New Roman" w:eastAsia="Times New Roman" w:hAnsi="Times New Roman" w:cs="Times New Roman"/>
          <w:sz w:val="22"/>
          <w:szCs w:val="22"/>
        </w:rPr>
      </w:pPr>
      <w:r w:rsidRPr="0063731A">
        <w:rPr>
          <w:rFonts w:ascii="Times New Roman" w:eastAsia="Times New Roman" w:hAnsi="Times New Roman" w:cs="Times New Roman"/>
          <w:b/>
          <w:sz w:val="22"/>
          <w:szCs w:val="22"/>
        </w:rPr>
        <w:t>IPCC</w:t>
      </w:r>
      <w:r w:rsidRPr="00E5680F">
        <w:rPr>
          <w:rFonts w:ascii="Times New Roman" w:eastAsia="Times New Roman" w:hAnsi="Times New Roman" w:cs="Times New Roman"/>
          <w:b/>
          <w:sz w:val="22"/>
          <w:szCs w:val="22"/>
        </w:rPr>
        <w:t>:</w:t>
      </w:r>
      <w:r w:rsidR="00331DEE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331DEE" w:rsidRPr="00331DEE">
        <w:rPr>
          <w:rFonts w:ascii="Times New Roman" w:eastAsia="Times New Roman" w:hAnsi="Times New Roman" w:cs="Times New Roman"/>
          <w:sz w:val="22"/>
          <w:szCs w:val="22"/>
        </w:rPr>
        <w:t>intergovernmental panel on climate change</w:t>
      </w:r>
    </w:p>
    <w:p w14:paraId="367B49F0" w14:textId="77777777" w:rsidR="0063731A" w:rsidRDefault="0063731A">
      <w:pPr>
        <w:rPr>
          <w:rFonts w:ascii="Times New Roman" w:eastAsia="Times New Roman" w:hAnsi="Times New Roman" w:cs="Times New Roman"/>
          <w:sz w:val="22"/>
          <w:szCs w:val="22"/>
        </w:rPr>
      </w:pPr>
      <w:r w:rsidRPr="0063731A">
        <w:rPr>
          <w:rFonts w:ascii="Times New Roman" w:hAnsi="Times New Roman" w:cs="Times New Roman"/>
          <w:b/>
          <w:sz w:val="22"/>
          <w:szCs w:val="22"/>
        </w:rPr>
        <w:t>iTRAQ: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 xml:space="preserve">isobaric </w:t>
      </w:r>
      <w:r>
        <w:rPr>
          <w:rFonts w:ascii="Times New Roman" w:hAnsi="Times New Roman" w:cs="Times New Roman"/>
          <w:sz w:val="22"/>
          <w:szCs w:val="22"/>
        </w:rPr>
        <w:t>t</w:t>
      </w:r>
      <w:r w:rsidRPr="0091225A">
        <w:rPr>
          <w:rFonts w:ascii="Times New Roman" w:hAnsi="Times New Roman" w:cs="Times New Roman"/>
          <w:sz w:val="22"/>
          <w:szCs w:val="22"/>
        </w:rPr>
        <w:t xml:space="preserve">ags for </w:t>
      </w:r>
      <w:r>
        <w:rPr>
          <w:rFonts w:ascii="Times New Roman" w:hAnsi="Times New Roman" w:cs="Times New Roman"/>
          <w:sz w:val="22"/>
          <w:szCs w:val="22"/>
        </w:rPr>
        <w:t>r</w:t>
      </w:r>
      <w:r w:rsidRPr="0091225A">
        <w:rPr>
          <w:rFonts w:ascii="Times New Roman" w:hAnsi="Times New Roman" w:cs="Times New Roman"/>
          <w:sz w:val="22"/>
          <w:szCs w:val="22"/>
        </w:rPr>
        <w:t xml:space="preserve">elative and </w:t>
      </w:r>
      <w:r>
        <w:rPr>
          <w:rFonts w:ascii="Times New Roman" w:hAnsi="Times New Roman" w:cs="Times New Roman"/>
          <w:sz w:val="22"/>
          <w:szCs w:val="22"/>
        </w:rPr>
        <w:t>a</w:t>
      </w:r>
      <w:r w:rsidRPr="0091225A">
        <w:rPr>
          <w:rFonts w:ascii="Times New Roman" w:hAnsi="Times New Roman" w:cs="Times New Roman"/>
          <w:sz w:val="22"/>
          <w:szCs w:val="22"/>
        </w:rPr>
        <w:t xml:space="preserve">bsolute </w:t>
      </w:r>
      <w:r>
        <w:rPr>
          <w:rFonts w:ascii="Times New Roman" w:hAnsi="Times New Roman" w:cs="Times New Roman"/>
          <w:sz w:val="22"/>
          <w:szCs w:val="22"/>
        </w:rPr>
        <w:t>q</w:t>
      </w:r>
      <w:r w:rsidRPr="0091225A">
        <w:rPr>
          <w:rFonts w:ascii="Times New Roman" w:hAnsi="Times New Roman" w:cs="Times New Roman"/>
          <w:sz w:val="22"/>
          <w:szCs w:val="22"/>
        </w:rPr>
        <w:t>uantitation</w:t>
      </w:r>
    </w:p>
    <w:p w14:paraId="32D0561A" w14:textId="77777777" w:rsidR="0063731A" w:rsidRPr="0063731A" w:rsidRDefault="0063731A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63731A">
        <w:rPr>
          <w:rFonts w:ascii="Times New Roman" w:eastAsia="Times New Roman" w:hAnsi="Times New Roman" w:cs="Times New Roman"/>
          <w:b/>
          <w:sz w:val="22"/>
          <w:szCs w:val="22"/>
        </w:rPr>
        <w:t>HS: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heat stress </w:t>
      </w:r>
    </w:p>
    <w:p w14:paraId="7D83FC15" w14:textId="77777777" w:rsidR="0016688B" w:rsidRDefault="0063731A">
      <w:pPr>
        <w:rPr>
          <w:rFonts w:ascii="Times New Roman" w:eastAsia="Times New Roman" w:hAnsi="Times New Roman" w:cs="Times New Roman"/>
          <w:sz w:val="22"/>
          <w:szCs w:val="22"/>
        </w:rPr>
      </w:pPr>
      <w:r w:rsidRPr="0063731A">
        <w:rPr>
          <w:rFonts w:ascii="Times New Roman" w:eastAsia="Times New Roman" w:hAnsi="Times New Roman" w:cs="Times New Roman"/>
          <w:b/>
          <w:sz w:val="22"/>
          <w:szCs w:val="22"/>
        </w:rPr>
        <w:t>HT</w:t>
      </w:r>
      <w:r w:rsidRPr="00E5680F">
        <w:rPr>
          <w:rFonts w:ascii="Times New Roman" w:eastAsia="Times New Roman" w:hAnsi="Times New Roman" w:cs="Times New Roman"/>
          <w:b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high temperature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/ heat treatment</w:t>
      </w:r>
    </w:p>
    <w:p w14:paraId="4B6AAD43" w14:textId="77777777" w:rsidR="008747AD" w:rsidRDefault="008747AD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KCS: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3-ketoacyl-CoA synthase</w:t>
      </w:r>
    </w:p>
    <w:p w14:paraId="5685B217" w14:textId="1B7A94BF" w:rsidR="008747AD" w:rsidRP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lastRenderedPageBreak/>
        <w:t>LC-MS</w:t>
      </w:r>
      <w:r w:rsidR="00E5680F" w:rsidRPr="00E5680F">
        <w:rPr>
          <w:rFonts w:ascii="Times New Roman" w:eastAsia="Times New Roman" w:hAnsi="Times New Roman" w:cs="Times New Roman"/>
          <w:b/>
          <w:sz w:val="22"/>
          <w:szCs w:val="22"/>
        </w:rPr>
        <w:t>: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D87D17">
        <w:rPr>
          <w:rFonts w:ascii="Times New Roman" w:eastAsia="Times New Roman" w:hAnsi="Times New Roman" w:cs="Times New Roman"/>
          <w:sz w:val="22"/>
          <w:szCs w:val="22"/>
        </w:rPr>
        <w:t>Liquid chromatography–mass spectrometry</w:t>
      </w:r>
    </w:p>
    <w:p w14:paraId="4588AEEC" w14:textId="771E8BFE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M6P: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mannose 6-P</w:t>
      </w:r>
    </w:p>
    <w:p w14:paraId="78A3CE03" w14:textId="7FC27590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MDH: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AD1931">
        <w:rPr>
          <w:rFonts w:ascii="Times New Roman" w:eastAsia="Times New Roman" w:hAnsi="Times New Roman" w:cs="Times New Roman"/>
          <w:sz w:val="22"/>
          <w:szCs w:val="22"/>
        </w:rPr>
        <w:t>mannitol dehydrogenase</w:t>
      </w:r>
    </w:p>
    <w:p w14:paraId="259A2C0A" w14:textId="26984D75" w:rsidR="00AD1931" w:rsidRDefault="00AD1931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ME: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malic enzyme</w:t>
      </w:r>
    </w:p>
    <w:p w14:paraId="620DF285" w14:textId="74A912CC" w:rsidR="008747AD" w:rsidRPr="00363A1E" w:rsidRDefault="008747AD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mRNA</w:t>
      </w:r>
      <w:r w:rsidR="00363A1E">
        <w:rPr>
          <w:rFonts w:ascii="Times New Roman" w:hAnsi="Times New Roman" w:cs="Times New Roman"/>
          <w:b/>
          <w:sz w:val="22"/>
          <w:szCs w:val="22"/>
        </w:rPr>
        <w:t xml:space="preserve">: </w:t>
      </w:r>
      <w:r w:rsidR="00363A1E" w:rsidRPr="00363A1E">
        <w:rPr>
          <w:rFonts w:ascii="Times New Roman" w:hAnsi="Times New Roman" w:cs="Times New Roman"/>
          <w:sz w:val="22"/>
          <w:szCs w:val="22"/>
        </w:rPr>
        <w:t>messenger ribonucleic acid</w:t>
      </w:r>
    </w:p>
    <w:p w14:paraId="4C1DD42C" w14:textId="2C68B608" w:rsidR="008747AD" w:rsidRPr="00363A1E" w:rsidRDefault="008747AD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miRNA</w:t>
      </w:r>
      <w:r w:rsidR="00363A1E">
        <w:rPr>
          <w:rFonts w:ascii="Times New Roman" w:hAnsi="Times New Roman" w:cs="Times New Roman"/>
          <w:b/>
          <w:sz w:val="22"/>
          <w:szCs w:val="22"/>
        </w:rPr>
        <w:t>:</w:t>
      </w:r>
      <w:r w:rsidR="00363A1E">
        <w:rPr>
          <w:rFonts w:ascii="Times New Roman" w:hAnsi="Times New Roman" w:cs="Times New Roman"/>
          <w:sz w:val="22"/>
          <w:szCs w:val="22"/>
        </w:rPr>
        <w:t xml:space="preserve"> microRNA</w:t>
      </w:r>
    </w:p>
    <w:p w14:paraId="14E23107" w14:textId="5D5ED719" w:rsidR="0004419D" w:rsidRPr="00572A5D" w:rsidRDefault="00D87D17">
      <w:pPr>
        <w:rPr>
          <w:rFonts w:ascii="Times New Roman" w:hAnsi="Times New Roman" w:cs="Times New Roman"/>
          <w:b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NADH:</w:t>
      </w:r>
      <w:r w:rsidR="00363A1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63A1E" w:rsidRPr="00363A1E">
        <w:rPr>
          <w:rFonts w:ascii="Times New Roman" w:hAnsi="Times New Roman" w:cs="Times New Roman"/>
          <w:sz w:val="22"/>
          <w:szCs w:val="22"/>
        </w:rPr>
        <w:t>nicotinamide adenine dinucleotide (reduced form)</w:t>
      </w:r>
    </w:p>
    <w:p w14:paraId="177610B9" w14:textId="77777777" w:rsidR="0004419D" w:rsidRDefault="0004419D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NCED: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9-cis-epoxycarotenoid dioxygenase</w:t>
      </w:r>
    </w:p>
    <w:p w14:paraId="5C134A5C" w14:textId="00A57D20" w:rsidR="00D87D17" w:rsidRDefault="0004419D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NO:</w:t>
      </w:r>
      <w:r>
        <w:rPr>
          <w:rFonts w:ascii="Times New Roman" w:hAnsi="Times New Roman" w:cs="Times New Roman"/>
          <w:sz w:val="22"/>
          <w:szCs w:val="22"/>
        </w:rPr>
        <w:t xml:space="preserve"> nitric oxide</w:t>
      </w:r>
      <w:r w:rsidR="00D87D1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8B9658A" w14:textId="7B7955AB" w:rsidR="00AD1931" w:rsidRDefault="00AD1931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OAA:</w:t>
      </w:r>
      <w:r>
        <w:rPr>
          <w:rFonts w:ascii="Times New Roman" w:hAnsi="Times New Roman" w:cs="Times New Roman"/>
          <w:sz w:val="22"/>
          <w:szCs w:val="22"/>
        </w:rPr>
        <w:t xml:space="preserve"> oxaloacetate</w:t>
      </w:r>
    </w:p>
    <w:p w14:paraId="2F617F7E" w14:textId="77777777" w:rsidR="008747AD" w:rsidRDefault="008747AD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iCs/>
          <w:sz w:val="22"/>
          <w:szCs w:val="22"/>
        </w:rPr>
        <w:t>PAL: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iCs/>
          <w:sz w:val="22"/>
          <w:szCs w:val="22"/>
        </w:rPr>
        <w:t>phenylalanine ammonia-lyase</w:t>
      </w:r>
    </w:p>
    <w:p w14:paraId="1B708F85" w14:textId="387B32E6" w:rsidR="0004419D" w:rsidRDefault="0004419D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iCs/>
          <w:sz w:val="22"/>
          <w:szCs w:val="22"/>
        </w:rPr>
        <w:t>PANK: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 pantothenate kinase</w:t>
      </w:r>
    </w:p>
    <w:p w14:paraId="5DC33E15" w14:textId="555A0879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iCs/>
          <w:sz w:val="22"/>
          <w:szCs w:val="22"/>
        </w:rPr>
        <w:t>PDI: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protein-disulfide isomerase</w:t>
      </w:r>
    </w:p>
    <w:p w14:paraId="4AC2931E" w14:textId="2592CDC0" w:rsidR="0004419D" w:rsidRDefault="0004419D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PDX: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pyridoxine</w:t>
      </w:r>
    </w:p>
    <w:p w14:paraId="7C2C462A" w14:textId="3E9A4D96" w:rsidR="00AD1931" w:rsidRDefault="00AD1931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iCs/>
          <w:sz w:val="22"/>
          <w:szCs w:val="22"/>
        </w:rPr>
        <w:t>PEP: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 xml:space="preserve">phosphoenolpyruvate </w:t>
      </w:r>
    </w:p>
    <w:p w14:paraId="586C29F5" w14:textId="661CA537" w:rsidR="00AD1931" w:rsidRDefault="00AD1931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iCs/>
          <w:sz w:val="22"/>
          <w:szCs w:val="22"/>
        </w:rPr>
        <w:t>PEPC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: </w:t>
      </w:r>
      <w:r w:rsidRPr="0091225A">
        <w:rPr>
          <w:rFonts w:ascii="Times New Roman" w:hAnsi="Times New Roman" w:cs="Times New Roman"/>
          <w:sz w:val="22"/>
          <w:szCs w:val="22"/>
        </w:rPr>
        <w:t>phosphoenolpyruvate carboxylase</w:t>
      </w:r>
    </w:p>
    <w:p w14:paraId="352C847A" w14:textId="61AAB80E" w:rsidR="00AD1931" w:rsidRDefault="00AD1931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iCs/>
          <w:sz w:val="22"/>
          <w:szCs w:val="22"/>
        </w:rPr>
        <w:t>PEPCK:</w:t>
      </w:r>
      <w:r>
        <w:rPr>
          <w:rFonts w:ascii="Times New Roman" w:eastAsia="Times New Roman" w:hAnsi="Times New Roman" w:cs="Times New Roman"/>
          <w:iCs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phosphoenolpyruvate carboxy</w:t>
      </w:r>
      <w:r>
        <w:rPr>
          <w:rFonts w:ascii="Times New Roman" w:hAnsi="Times New Roman" w:cs="Times New Roman"/>
          <w:sz w:val="22"/>
          <w:szCs w:val="22"/>
        </w:rPr>
        <w:t>kinase</w:t>
      </w:r>
    </w:p>
    <w:p w14:paraId="6E41FDF3" w14:textId="5C61FEB5" w:rsidR="007E389C" w:rsidRDefault="007E389C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PG: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polygalacturonases</w:t>
      </w:r>
    </w:p>
    <w:p w14:paraId="67234F54" w14:textId="3979AF69" w:rsidR="007E389C" w:rsidRDefault="007E389C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PME: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pectin methylesterases</w:t>
      </w:r>
    </w:p>
    <w:p w14:paraId="12DCEB79" w14:textId="46E257FF" w:rsidR="0004419D" w:rsidRDefault="0004419D">
      <w:pPr>
        <w:rPr>
          <w:rFonts w:ascii="Times New Roman" w:eastAsia="Times New Roman" w:hAnsi="Times New Roman" w:cs="Times New Roman"/>
          <w:iCs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RACK1: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receptor for activated C kinase 1</w:t>
      </w:r>
    </w:p>
    <w:p w14:paraId="4A64C0A4" w14:textId="07F6EDDD" w:rsidR="008747AD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ROS: </w:t>
      </w:r>
      <w:r w:rsidRPr="00D87D17">
        <w:rPr>
          <w:rFonts w:ascii="Times New Roman" w:eastAsia="Times New Roman" w:hAnsi="Times New Roman" w:cs="Times New Roman"/>
          <w:sz w:val="22"/>
          <w:szCs w:val="22"/>
        </w:rPr>
        <w:t>reactive oxygen species</w:t>
      </w:r>
    </w:p>
    <w:p w14:paraId="02B64D5E" w14:textId="13983750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S6P: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sucrose 6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-P</w:t>
      </w:r>
    </w:p>
    <w:p w14:paraId="658055EF" w14:textId="076DAA76" w:rsidR="007E389C" w:rsidRDefault="007E389C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SAC: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suppressor of actin</w:t>
      </w:r>
    </w:p>
    <w:p w14:paraId="6E342476" w14:textId="1A6EC156" w:rsidR="00C33747" w:rsidRPr="00363A1E" w:rsidRDefault="00C3374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SDS:</w:t>
      </w:r>
      <w:r w:rsidR="00363A1E">
        <w:rPr>
          <w:rFonts w:ascii="Times New Roman" w:eastAsia="Times New Roman" w:hAnsi="Times New Roman" w:cs="Times New Roman"/>
          <w:sz w:val="22"/>
          <w:szCs w:val="22"/>
        </w:rPr>
        <w:t xml:space="preserve"> sodium dodecyl sulfate</w:t>
      </w:r>
    </w:p>
    <w:p w14:paraId="282A0568" w14:textId="5D6EE0CE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SNF1: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D87D17">
        <w:rPr>
          <w:rFonts w:ascii="Times New Roman" w:eastAsia="Times New Roman" w:hAnsi="Times New Roman" w:cs="Times New Roman"/>
          <w:sz w:val="22"/>
          <w:szCs w:val="22"/>
        </w:rPr>
        <w:t>sucrose non-fermenting 1</w:t>
      </w:r>
    </w:p>
    <w:p w14:paraId="2D75C0A2" w14:textId="4C95C16B" w:rsidR="00D87D17" w:rsidRDefault="00D87D17">
      <w:pPr>
        <w:rPr>
          <w:rFonts w:ascii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SnRK: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D87D17">
        <w:rPr>
          <w:rFonts w:ascii="Times New Roman" w:hAnsi="Times New Roman" w:cs="Times New Roman"/>
          <w:sz w:val="22"/>
          <w:szCs w:val="22"/>
        </w:rPr>
        <w:t>SNF1-related kinase</w:t>
      </w:r>
    </w:p>
    <w:p w14:paraId="0A3AB270" w14:textId="08DC3826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hAnsi="Times New Roman" w:cs="Times New Roman"/>
          <w:b/>
          <w:sz w:val="22"/>
          <w:szCs w:val="22"/>
        </w:rPr>
        <w:t>SUS:</w:t>
      </w:r>
      <w:r>
        <w:rPr>
          <w:rFonts w:ascii="Times New Roman" w:hAnsi="Times New Roman" w:cs="Times New Roman"/>
          <w:sz w:val="22"/>
          <w:szCs w:val="22"/>
        </w:rPr>
        <w:t xml:space="preserve"> sucrose synthase</w:t>
      </w:r>
    </w:p>
    <w:p w14:paraId="5596C806" w14:textId="39C4D4E4" w:rsidR="00D87D17" w:rsidRDefault="00D87D17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T6P: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trehalose 6-P</w:t>
      </w:r>
    </w:p>
    <w:p w14:paraId="096B14A7" w14:textId="77777777" w:rsidR="00D87D17" w:rsidRDefault="008747AD">
      <w:pPr>
        <w:rPr>
          <w:rFonts w:ascii="Times New Roman" w:eastAsia="Times New Roman" w:hAnsi="Times New Roman" w:cs="Times New Roman"/>
          <w:sz w:val="22"/>
          <w:szCs w:val="22"/>
        </w:rPr>
      </w:pPr>
      <w:r w:rsidRPr="008747AD">
        <w:rPr>
          <w:rFonts w:ascii="Times New Roman" w:eastAsia="Times New Roman" w:hAnsi="Times New Roman" w:cs="Times New Roman"/>
          <w:b/>
          <w:sz w:val="22"/>
          <w:szCs w:val="22"/>
        </w:rPr>
        <w:t>TCA: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eastAsia="Times New Roman" w:hAnsi="Times New Roman" w:cs="Times New Roman"/>
          <w:sz w:val="22"/>
          <w:szCs w:val="22"/>
        </w:rPr>
        <w:t>tricarboxylic acid</w:t>
      </w:r>
    </w:p>
    <w:p w14:paraId="2DAF5853" w14:textId="771BE882" w:rsidR="0004419D" w:rsidRDefault="0004419D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TLP: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thaumatin-like protein</w:t>
      </w:r>
    </w:p>
    <w:p w14:paraId="735B5EB9" w14:textId="2D19158C" w:rsidR="00D87D17" w:rsidRDefault="00D87D17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TSS: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total soluble solids</w:t>
      </w:r>
    </w:p>
    <w:p w14:paraId="0362CBE5" w14:textId="77E29EBD" w:rsidR="00D87D17" w:rsidRPr="00572A5D" w:rsidRDefault="00D87D17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UDP:</w:t>
      </w:r>
      <w:r w:rsidR="00363A1E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="00363A1E" w:rsidRPr="00363A1E">
        <w:rPr>
          <w:rFonts w:ascii="Times New Roman" w:eastAsia="Times New Roman" w:hAnsi="Times New Roman" w:cs="Times New Roman"/>
          <w:sz w:val="22"/>
          <w:szCs w:val="22"/>
        </w:rPr>
        <w:t xml:space="preserve">uridine </w:t>
      </w:r>
      <w:r w:rsidR="00363A1E">
        <w:rPr>
          <w:rFonts w:ascii="Times New Roman" w:eastAsia="Times New Roman" w:hAnsi="Times New Roman" w:cs="Times New Roman"/>
          <w:sz w:val="22"/>
          <w:szCs w:val="22"/>
        </w:rPr>
        <w:t>5’-</w:t>
      </w:r>
      <w:r w:rsidR="00363A1E" w:rsidRPr="00363A1E">
        <w:rPr>
          <w:rFonts w:ascii="Times New Roman" w:eastAsia="Times New Roman" w:hAnsi="Times New Roman" w:cs="Times New Roman"/>
          <w:sz w:val="22"/>
          <w:szCs w:val="22"/>
        </w:rPr>
        <w:t>diphosphate</w:t>
      </w:r>
    </w:p>
    <w:p w14:paraId="29D1CF14" w14:textId="641EB694" w:rsidR="00D87D17" w:rsidRPr="00572A5D" w:rsidRDefault="00D87D17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 xml:space="preserve">UDPG: </w:t>
      </w:r>
      <w:r w:rsidR="00363A1E" w:rsidRPr="00363A1E">
        <w:rPr>
          <w:rFonts w:ascii="Times New Roman" w:eastAsia="Times New Roman" w:hAnsi="Times New Roman" w:cs="Times New Roman"/>
          <w:sz w:val="22"/>
          <w:szCs w:val="22"/>
        </w:rPr>
        <w:t xml:space="preserve">uridine </w:t>
      </w:r>
      <w:r w:rsidR="00363A1E">
        <w:rPr>
          <w:rFonts w:ascii="Times New Roman" w:eastAsia="Times New Roman" w:hAnsi="Times New Roman" w:cs="Times New Roman"/>
          <w:sz w:val="22"/>
          <w:szCs w:val="22"/>
        </w:rPr>
        <w:t>5’-</w:t>
      </w:r>
      <w:r w:rsidR="00363A1E" w:rsidRPr="00363A1E">
        <w:rPr>
          <w:rFonts w:ascii="Times New Roman" w:eastAsia="Times New Roman" w:hAnsi="Times New Roman" w:cs="Times New Roman"/>
          <w:sz w:val="22"/>
          <w:szCs w:val="22"/>
        </w:rPr>
        <w:t>diphosphate</w:t>
      </w:r>
      <w:r w:rsidR="00363A1E">
        <w:rPr>
          <w:rFonts w:ascii="Times New Roman" w:eastAsia="Times New Roman" w:hAnsi="Times New Roman" w:cs="Times New Roman"/>
          <w:sz w:val="22"/>
          <w:szCs w:val="22"/>
        </w:rPr>
        <w:t xml:space="preserve"> glucose</w:t>
      </w:r>
    </w:p>
    <w:p w14:paraId="4C5EEF85" w14:textId="3457204C" w:rsidR="003627DF" w:rsidRDefault="003627DF">
      <w:pPr>
        <w:rPr>
          <w:rFonts w:ascii="Times New Roman" w:eastAsia="Times New Roman" w:hAnsi="Times New Roman" w:cs="Times New Roman"/>
          <w:sz w:val="22"/>
          <w:szCs w:val="22"/>
        </w:rPr>
      </w:pPr>
      <w:r w:rsidRPr="00572A5D">
        <w:rPr>
          <w:rFonts w:ascii="Times New Roman" w:eastAsia="Times New Roman" w:hAnsi="Times New Roman" w:cs="Times New Roman"/>
          <w:b/>
          <w:sz w:val="22"/>
          <w:szCs w:val="22"/>
        </w:rPr>
        <w:t>UPR: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91225A">
        <w:rPr>
          <w:rFonts w:ascii="Times New Roman" w:hAnsi="Times New Roman" w:cs="Times New Roman"/>
          <w:sz w:val="22"/>
          <w:szCs w:val="22"/>
        </w:rPr>
        <w:t>unfolded protein response</w:t>
      </w:r>
    </w:p>
    <w:p w14:paraId="163F3271" w14:textId="7101F686" w:rsidR="00E5680F" w:rsidRDefault="00D87D17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E5680F" w:rsidRPr="00E5680F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14:paraId="117ECAE2" w14:textId="77777777" w:rsidR="008747AD" w:rsidRPr="00E5680F" w:rsidRDefault="008747AD">
      <w:pPr>
        <w:rPr>
          <w:b/>
        </w:rPr>
      </w:pPr>
    </w:p>
    <w:sectPr w:rsidR="008747AD" w:rsidRPr="00E5680F" w:rsidSect="008E6A8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dobe Arabic">
    <w:panose1 w:val="02040503050201020203"/>
    <w:charset w:val="00"/>
    <w:family w:val="auto"/>
    <w:pitch w:val="variable"/>
    <w:sig w:usb0="8000202F" w:usb1="8000A04A" w:usb2="00000008" w:usb3="00000000" w:csb0="0000004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31A"/>
    <w:rsid w:val="0004419D"/>
    <w:rsid w:val="0016688B"/>
    <w:rsid w:val="00331DEE"/>
    <w:rsid w:val="003627DF"/>
    <w:rsid w:val="00363A1E"/>
    <w:rsid w:val="003923A4"/>
    <w:rsid w:val="00572A5D"/>
    <w:rsid w:val="0063731A"/>
    <w:rsid w:val="007E389C"/>
    <w:rsid w:val="007F3B31"/>
    <w:rsid w:val="008747AD"/>
    <w:rsid w:val="008E6A83"/>
    <w:rsid w:val="00A24B1D"/>
    <w:rsid w:val="00AD1931"/>
    <w:rsid w:val="00C33747"/>
    <w:rsid w:val="00D87D17"/>
    <w:rsid w:val="00E5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0EB4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04419D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0441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390</Words>
  <Characters>2150</Characters>
  <Application>Microsoft Macintosh Word</Application>
  <DocSecurity>0</DocSecurity>
  <Lines>17</Lines>
  <Paragraphs>5</Paragraphs>
  <ScaleCrop>false</ScaleCrop>
  <Company>INRA-Université Bordeaux</Company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Lecourieux</dc:creator>
  <cp:keywords/>
  <dc:description/>
  <cp:lastModifiedBy>David Lecourieux</cp:lastModifiedBy>
  <cp:revision>7</cp:revision>
  <dcterms:created xsi:type="dcterms:W3CDTF">2019-11-18T10:21:00Z</dcterms:created>
  <dcterms:modified xsi:type="dcterms:W3CDTF">2019-11-18T12:32:00Z</dcterms:modified>
</cp:coreProperties>
</file>