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ACD" w:rsidRPr="007374D8" w:rsidRDefault="00981ACD" w:rsidP="00981ACD">
      <w:pPr>
        <w:widowControl/>
        <w:spacing w:line="360" w:lineRule="auto"/>
        <w:jc w:val="center"/>
        <w:rPr>
          <w:rFonts w:ascii="Arial" w:hAnsi="Arial" w:cs="Arial"/>
          <w:b/>
          <w:kern w:val="0"/>
          <w:sz w:val="24"/>
          <w:szCs w:val="24"/>
        </w:rPr>
      </w:pPr>
      <w:r w:rsidRPr="007374D8">
        <w:rPr>
          <w:rFonts w:ascii="Arial" w:hAnsi="Arial" w:cs="Arial"/>
          <w:b/>
          <w:sz w:val="24"/>
          <w:szCs w:val="24"/>
        </w:rPr>
        <w:t xml:space="preserve">Supplemental </w:t>
      </w:r>
      <w:r w:rsidRPr="007374D8">
        <w:rPr>
          <w:rFonts w:ascii="Arial" w:hAnsi="Arial" w:cs="Arial"/>
          <w:b/>
          <w:kern w:val="0"/>
          <w:sz w:val="24"/>
          <w:szCs w:val="24"/>
        </w:rPr>
        <w:t>Figures</w:t>
      </w:r>
    </w:p>
    <w:p w:rsidR="00981ACD" w:rsidRPr="007374D8" w:rsidRDefault="00981ACD" w:rsidP="00981ACD">
      <w:pPr>
        <w:widowControl/>
        <w:spacing w:line="360" w:lineRule="auto"/>
        <w:rPr>
          <w:rFonts w:ascii="Arial" w:hAnsi="Arial" w:cs="Arial"/>
          <w:b/>
          <w:sz w:val="24"/>
          <w:szCs w:val="24"/>
        </w:rPr>
      </w:pPr>
    </w:p>
    <w:p w:rsidR="00981ACD" w:rsidRPr="007374D8" w:rsidRDefault="00981ACD" w:rsidP="00981ACD">
      <w:pPr>
        <w:widowControl/>
        <w:spacing w:line="360" w:lineRule="auto"/>
        <w:rPr>
          <w:rFonts w:ascii="Arial" w:hAnsi="Arial" w:cs="Arial"/>
          <w:b/>
          <w:sz w:val="24"/>
          <w:szCs w:val="24"/>
        </w:rPr>
      </w:pPr>
    </w:p>
    <w:p w:rsidR="00981ACD" w:rsidRPr="007374D8" w:rsidRDefault="00981ACD" w:rsidP="00981ACD">
      <w:pPr>
        <w:widowControl/>
        <w:spacing w:line="360" w:lineRule="auto"/>
        <w:rPr>
          <w:rFonts w:ascii="Arial" w:hAnsi="Arial" w:cs="Arial"/>
          <w:b/>
          <w:sz w:val="24"/>
          <w:szCs w:val="24"/>
        </w:rPr>
      </w:pPr>
    </w:p>
    <w:p w:rsidR="00981ACD" w:rsidRPr="007374D8" w:rsidRDefault="00981ACD" w:rsidP="00981ACD">
      <w:pPr>
        <w:widowControl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CC8515D" wp14:editId="5BE65A5D">
            <wp:extent cx="4414653" cy="314441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8786" cy="317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ACD" w:rsidRPr="007374D8" w:rsidRDefault="00981ACD" w:rsidP="00981ACD">
      <w:pPr>
        <w:widowControl/>
        <w:spacing w:line="360" w:lineRule="auto"/>
        <w:rPr>
          <w:rFonts w:ascii="Arial" w:hAnsi="Arial" w:cs="Arial"/>
          <w:b/>
          <w:sz w:val="24"/>
          <w:szCs w:val="24"/>
        </w:rPr>
      </w:pPr>
    </w:p>
    <w:p w:rsidR="00981ACD" w:rsidRPr="007374D8" w:rsidRDefault="00981ACD" w:rsidP="00981ACD">
      <w:pPr>
        <w:widowControl/>
        <w:spacing w:line="360" w:lineRule="auto"/>
        <w:rPr>
          <w:rFonts w:ascii="Arial" w:hAnsi="Arial" w:cs="Arial"/>
          <w:b/>
          <w:sz w:val="24"/>
          <w:szCs w:val="24"/>
        </w:rPr>
      </w:pPr>
    </w:p>
    <w:p w:rsidR="00981ACD" w:rsidRPr="007374D8" w:rsidRDefault="00981ACD" w:rsidP="00981AC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7374D8">
        <w:rPr>
          <w:rFonts w:ascii="Arial" w:hAnsi="Arial" w:cs="Arial"/>
          <w:b/>
          <w:bCs/>
          <w:sz w:val="24"/>
          <w:szCs w:val="24"/>
        </w:rPr>
        <w:t xml:space="preserve">Figure S1. </w:t>
      </w:r>
      <w:bookmarkStart w:id="0" w:name="OLE_LINK129"/>
      <w:bookmarkStart w:id="1" w:name="OLE_LINK130"/>
      <w:bookmarkStart w:id="2" w:name="OLE_LINK10"/>
      <w:r w:rsidRPr="007374D8">
        <w:rPr>
          <w:rFonts w:ascii="Arial" w:hAnsi="Arial" w:cs="Arial"/>
          <w:b/>
          <w:bCs/>
          <w:sz w:val="24"/>
          <w:szCs w:val="24"/>
        </w:rPr>
        <w:t>Investigation of different developmental stages of flower buds</w:t>
      </w:r>
      <w:bookmarkEnd w:id="0"/>
      <w:bookmarkEnd w:id="1"/>
      <w:r w:rsidRPr="007374D8">
        <w:rPr>
          <w:rFonts w:ascii="Arial" w:hAnsi="Arial" w:cs="Arial"/>
          <w:b/>
          <w:bCs/>
          <w:sz w:val="24"/>
          <w:szCs w:val="24"/>
        </w:rPr>
        <w:t xml:space="preserve">. </w:t>
      </w:r>
      <w:bookmarkEnd w:id="2"/>
      <w:r w:rsidRPr="007374D8">
        <w:rPr>
          <w:rFonts w:ascii="Arial" w:hAnsi="Arial" w:cs="Arial"/>
          <w:sz w:val="24"/>
          <w:szCs w:val="24"/>
        </w:rPr>
        <w:t>A-C, flower buds. D-F, Anthers. G-I microspore staining by DAPI. Tetrad stage (A, D, G), mononucleate stage (B, E, H), binucleate stage (C, F, I). Scale</w:t>
      </w:r>
      <w:r>
        <w:rPr>
          <w:rFonts w:ascii="Arial" w:hAnsi="Arial" w:cs="Arial"/>
          <w:sz w:val="24"/>
          <w:szCs w:val="24"/>
        </w:rPr>
        <w:t xml:space="preserve"> </w:t>
      </w:r>
      <w:r w:rsidRPr="007374D8">
        <w:rPr>
          <w:rFonts w:ascii="Arial" w:hAnsi="Arial" w:cs="Arial"/>
          <w:sz w:val="24"/>
          <w:szCs w:val="24"/>
        </w:rPr>
        <w:t>bars represent 5mm.</w:t>
      </w:r>
    </w:p>
    <w:p w:rsidR="00981ACD" w:rsidRPr="007374D8" w:rsidRDefault="00981ACD" w:rsidP="00981ACD">
      <w:pPr>
        <w:spacing w:line="360" w:lineRule="auto"/>
        <w:rPr>
          <w:rFonts w:ascii="Arial" w:hAnsi="Arial" w:cs="Arial"/>
          <w:sz w:val="24"/>
          <w:szCs w:val="24"/>
        </w:rPr>
      </w:pPr>
    </w:p>
    <w:p w:rsidR="00981ACD" w:rsidRPr="007374D8" w:rsidRDefault="00981ACD" w:rsidP="00981ACD">
      <w:pPr>
        <w:spacing w:line="360" w:lineRule="auto"/>
        <w:rPr>
          <w:rFonts w:ascii="Arial" w:hAnsi="Arial" w:cs="Arial"/>
          <w:sz w:val="24"/>
          <w:szCs w:val="24"/>
        </w:rPr>
      </w:pPr>
    </w:p>
    <w:p w:rsidR="00981ACD" w:rsidRPr="007374D8" w:rsidRDefault="00981ACD" w:rsidP="00981ACD">
      <w:pPr>
        <w:spacing w:line="360" w:lineRule="auto"/>
        <w:rPr>
          <w:rFonts w:ascii="Arial" w:hAnsi="Arial" w:cs="Arial"/>
          <w:sz w:val="24"/>
          <w:szCs w:val="24"/>
        </w:rPr>
      </w:pPr>
    </w:p>
    <w:p w:rsidR="00981ACD" w:rsidRPr="007374D8" w:rsidRDefault="00981ACD" w:rsidP="00981ACD">
      <w:pPr>
        <w:spacing w:line="360" w:lineRule="auto"/>
        <w:rPr>
          <w:rFonts w:ascii="Arial" w:hAnsi="Arial" w:cs="Arial"/>
          <w:sz w:val="24"/>
          <w:szCs w:val="24"/>
        </w:rPr>
      </w:pPr>
    </w:p>
    <w:p w:rsidR="00981ACD" w:rsidRPr="007374D8" w:rsidRDefault="00981ACD" w:rsidP="00981ACD">
      <w:pPr>
        <w:spacing w:line="360" w:lineRule="auto"/>
        <w:rPr>
          <w:rFonts w:ascii="Arial" w:hAnsi="Arial" w:cs="Arial"/>
          <w:sz w:val="24"/>
          <w:szCs w:val="24"/>
        </w:rPr>
      </w:pPr>
    </w:p>
    <w:p w:rsidR="00981ACD" w:rsidRPr="007374D8" w:rsidRDefault="00981ACD" w:rsidP="00981ACD">
      <w:pPr>
        <w:spacing w:line="360" w:lineRule="auto"/>
        <w:rPr>
          <w:rFonts w:ascii="Arial" w:hAnsi="Arial" w:cs="Arial"/>
          <w:sz w:val="24"/>
          <w:szCs w:val="24"/>
        </w:rPr>
      </w:pPr>
    </w:p>
    <w:p w:rsidR="00981ACD" w:rsidRPr="007374D8" w:rsidRDefault="00981ACD" w:rsidP="00981ACD">
      <w:pPr>
        <w:spacing w:line="360" w:lineRule="auto"/>
        <w:rPr>
          <w:rFonts w:ascii="Arial" w:hAnsi="Arial" w:cs="Arial"/>
          <w:sz w:val="24"/>
          <w:szCs w:val="24"/>
        </w:rPr>
      </w:pPr>
    </w:p>
    <w:p w:rsidR="00981ACD" w:rsidRPr="007374D8" w:rsidRDefault="00981ACD" w:rsidP="00981ACD">
      <w:pPr>
        <w:spacing w:line="360" w:lineRule="auto"/>
        <w:jc w:val="left"/>
        <w:rPr>
          <w:rFonts w:ascii="Arial" w:hAnsi="Arial" w:cs="Arial"/>
          <w:sz w:val="24"/>
          <w:szCs w:val="24"/>
        </w:rPr>
      </w:pPr>
    </w:p>
    <w:p w:rsidR="00981ACD" w:rsidRPr="007374D8" w:rsidRDefault="00981ACD" w:rsidP="00981ACD">
      <w:pPr>
        <w:spacing w:line="360" w:lineRule="auto"/>
        <w:rPr>
          <w:rFonts w:ascii="Arial" w:hAnsi="Arial" w:cs="Arial"/>
          <w:sz w:val="24"/>
          <w:szCs w:val="24"/>
        </w:rPr>
      </w:pPr>
    </w:p>
    <w:p w:rsidR="00981ACD" w:rsidRDefault="00981ACD" w:rsidP="00981ACD">
      <w:pPr>
        <w:widowControl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:rsidR="00981ACD" w:rsidRPr="007374D8" w:rsidRDefault="00981ACD" w:rsidP="00981ACD">
      <w:pPr>
        <w:widowControl/>
        <w:spacing w:line="360" w:lineRule="auto"/>
        <w:rPr>
          <w:rFonts w:ascii="Arial" w:hAnsi="Arial" w:cs="Arial" w:hint="eastAsia"/>
          <w:b/>
          <w:bCs/>
          <w:sz w:val="24"/>
          <w:szCs w:val="24"/>
        </w:rPr>
      </w:pPr>
    </w:p>
    <w:p w:rsidR="00981ACD" w:rsidRPr="007374D8" w:rsidRDefault="00981ACD" w:rsidP="00981ACD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F258C1C" wp14:editId="4E7CDE58">
            <wp:extent cx="5274310" cy="249047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/>
                    <a:srcRect l="1123"/>
                    <a:stretch/>
                  </pic:blipFill>
                  <pic:spPr bwMode="auto">
                    <a:xfrm>
                      <a:off x="0" y="0"/>
                      <a:ext cx="5274310" cy="2490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1ACD" w:rsidRPr="007374D8" w:rsidRDefault="00981ACD" w:rsidP="00981AC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:rsidR="00981ACD" w:rsidRPr="007374D8" w:rsidRDefault="00981ACD" w:rsidP="00981ACD">
      <w:pPr>
        <w:spacing w:line="360" w:lineRule="auto"/>
        <w:rPr>
          <w:rFonts w:ascii="Arial" w:hAnsi="Arial" w:cs="Arial"/>
          <w:sz w:val="24"/>
          <w:szCs w:val="24"/>
        </w:rPr>
      </w:pPr>
      <w:r w:rsidRPr="007374D8">
        <w:rPr>
          <w:rFonts w:ascii="Arial" w:hAnsi="Arial" w:cs="Arial"/>
          <w:b/>
          <w:bCs/>
          <w:sz w:val="24"/>
          <w:szCs w:val="24"/>
        </w:rPr>
        <w:t xml:space="preserve">Figure S2. </w:t>
      </w:r>
      <w:bookmarkStart w:id="3" w:name="OLE_LINK131"/>
      <w:r w:rsidRPr="007374D8">
        <w:rPr>
          <w:rFonts w:ascii="Arial" w:hAnsi="Arial" w:cs="Arial"/>
          <w:b/>
          <w:bCs/>
          <w:sz w:val="24"/>
          <w:szCs w:val="24"/>
        </w:rPr>
        <w:t>Ploidy determination of 23 regenerants by flow cytometry</w:t>
      </w:r>
      <w:bookmarkEnd w:id="3"/>
      <w:r w:rsidRPr="007374D8">
        <w:rPr>
          <w:rFonts w:ascii="Arial" w:hAnsi="Arial" w:cs="Arial"/>
          <w:b/>
          <w:bCs/>
          <w:sz w:val="24"/>
          <w:szCs w:val="24"/>
        </w:rPr>
        <w:t xml:space="preserve">. </w:t>
      </w:r>
      <w:r w:rsidRPr="007374D8">
        <w:rPr>
          <w:rFonts w:ascii="Arial" w:hAnsi="Arial" w:cs="Arial"/>
          <w:sz w:val="24"/>
          <w:szCs w:val="24"/>
        </w:rPr>
        <w:t>Six lines (SVA4, SVA7, SVA22, SVA23, SVA32, and SVA33) were identified as</w:t>
      </w:r>
      <w:r>
        <w:rPr>
          <w:rFonts w:ascii="Arial" w:hAnsi="Arial" w:cs="Arial"/>
          <w:sz w:val="24"/>
          <w:szCs w:val="24"/>
        </w:rPr>
        <w:t xml:space="preserve"> </w:t>
      </w:r>
      <w:r w:rsidRPr="007374D8">
        <w:rPr>
          <w:rFonts w:ascii="Arial" w:hAnsi="Arial" w:cs="Arial"/>
          <w:sz w:val="24"/>
          <w:szCs w:val="24"/>
        </w:rPr>
        <w:t>diploids;</w:t>
      </w:r>
      <w:r>
        <w:rPr>
          <w:rFonts w:ascii="Arial" w:hAnsi="Arial" w:cs="Arial"/>
          <w:sz w:val="24"/>
          <w:szCs w:val="24"/>
        </w:rPr>
        <w:t xml:space="preserve"> </w:t>
      </w:r>
      <w:r w:rsidRPr="007374D8">
        <w:rPr>
          <w:rFonts w:ascii="Arial" w:hAnsi="Arial" w:cs="Arial"/>
          <w:sz w:val="24"/>
          <w:szCs w:val="24"/>
        </w:rPr>
        <w:t>their</w:t>
      </w:r>
      <w:r>
        <w:rPr>
          <w:rFonts w:ascii="Arial" w:hAnsi="Arial" w:cs="Arial"/>
          <w:sz w:val="24"/>
          <w:szCs w:val="24"/>
        </w:rPr>
        <w:t xml:space="preserve"> </w:t>
      </w:r>
      <w:r w:rsidRPr="007374D8">
        <w:rPr>
          <w:rFonts w:ascii="Arial" w:hAnsi="Arial" w:cs="Arial"/>
          <w:sz w:val="24"/>
          <w:szCs w:val="24"/>
        </w:rPr>
        <w:t>nuclear DNA content was comparable to that of the diploid donor</w:t>
      </w:r>
      <w:r>
        <w:rPr>
          <w:rFonts w:ascii="Arial" w:hAnsi="Arial" w:cs="Arial"/>
          <w:sz w:val="24"/>
          <w:szCs w:val="24"/>
        </w:rPr>
        <w:t xml:space="preserve">, </w:t>
      </w:r>
      <w:r w:rsidRPr="007374D8">
        <w:rPr>
          <w:rFonts w:ascii="Arial" w:hAnsi="Arial" w:cs="Arial"/>
          <w:sz w:val="24"/>
          <w:szCs w:val="24"/>
        </w:rPr>
        <w:t>PI275256. The 17 other regenerants were identified as monoploids since their nuclear DNA content was comparable to that of the monoploid control,</w:t>
      </w:r>
      <w:r>
        <w:rPr>
          <w:rFonts w:ascii="Arial" w:hAnsi="Arial" w:cs="Arial"/>
          <w:sz w:val="24"/>
          <w:szCs w:val="24"/>
        </w:rPr>
        <w:t xml:space="preserve"> </w:t>
      </w:r>
      <w:r w:rsidRPr="007374D8">
        <w:rPr>
          <w:rFonts w:ascii="Arial" w:hAnsi="Arial" w:cs="Arial"/>
          <w:sz w:val="24"/>
          <w:szCs w:val="24"/>
        </w:rPr>
        <w:t>GS221 (USDA-ARS, https://www.ars-grin.gov/).</w:t>
      </w:r>
    </w:p>
    <w:p w:rsidR="00981ACD" w:rsidRPr="007374D8" w:rsidRDefault="00981ACD" w:rsidP="00981AC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:rsidR="00981ACD" w:rsidRPr="007374D8" w:rsidRDefault="00981ACD" w:rsidP="00981AC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:rsidR="00981ACD" w:rsidRPr="007374D8" w:rsidRDefault="00981ACD" w:rsidP="00981AC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:rsidR="00981ACD" w:rsidRPr="007374D8" w:rsidRDefault="00981ACD" w:rsidP="00981AC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:rsidR="00981ACD" w:rsidRPr="007374D8" w:rsidRDefault="00981ACD" w:rsidP="00981AC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276ABD72" wp14:editId="44F29255">
            <wp:simplePos x="0" y="0"/>
            <wp:positionH relativeFrom="column">
              <wp:posOffset>-20514</wp:posOffset>
            </wp:positionH>
            <wp:positionV relativeFrom="paragraph">
              <wp:posOffset>0</wp:posOffset>
            </wp:positionV>
            <wp:extent cx="5302885" cy="5748655"/>
            <wp:effectExtent l="0" t="0" r="0" b="4445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2885" cy="574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1ACD" w:rsidRPr="007374D8" w:rsidRDefault="00981ACD" w:rsidP="00981ACD">
      <w:pPr>
        <w:spacing w:line="370" w:lineRule="exact"/>
        <w:rPr>
          <w:rFonts w:ascii="Arial" w:hAnsi="Arial" w:cs="Arial"/>
          <w:b/>
          <w:bCs/>
          <w:sz w:val="24"/>
          <w:szCs w:val="24"/>
        </w:rPr>
      </w:pPr>
      <w:r w:rsidRPr="007374D8">
        <w:rPr>
          <w:rFonts w:ascii="Arial" w:hAnsi="Arial" w:cs="Arial"/>
          <w:b/>
          <w:bCs/>
          <w:sz w:val="24"/>
          <w:szCs w:val="24"/>
        </w:rPr>
        <w:t>Figure S3. Homozygosity analysis of the 23 anther culture</w:t>
      </w:r>
      <w:r>
        <w:rPr>
          <w:rFonts w:ascii="Arial" w:hAnsi="Arial" w:cs="Arial"/>
          <w:b/>
          <w:bCs/>
          <w:sz w:val="24"/>
          <w:szCs w:val="24"/>
        </w:rPr>
        <w:t>-</w:t>
      </w:r>
      <w:r w:rsidRPr="007374D8">
        <w:rPr>
          <w:rFonts w:ascii="Arial" w:hAnsi="Arial" w:cs="Arial"/>
          <w:b/>
          <w:bCs/>
          <w:sz w:val="24"/>
          <w:szCs w:val="24"/>
        </w:rPr>
        <w:t>derived regenerants with 22 donor-polymorphic InDel markers.</w:t>
      </w:r>
      <w:r w:rsidRPr="007374D8">
        <w:rPr>
          <w:rFonts w:ascii="Arial" w:hAnsi="Arial" w:cs="Arial"/>
          <w:sz w:val="24"/>
          <w:szCs w:val="24"/>
        </w:rPr>
        <w:t xml:space="preserve"> Polyacrylamide gel electrophoresis (PAGE) of the 22 InDel markers: ‘M’ represents the</w:t>
      </w:r>
      <w:r>
        <w:rPr>
          <w:rFonts w:ascii="Arial" w:hAnsi="Arial" w:cs="Arial"/>
          <w:sz w:val="24"/>
          <w:szCs w:val="24"/>
        </w:rPr>
        <w:t xml:space="preserve"> </w:t>
      </w:r>
      <w:r w:rsidRPr="007374D8">
        <w:rPr>
          <w:rFonts w:ascii="Arial" w:hAnsi="Arial" w:cs="Arial"/>
          <w:sz w:val="24"/>
          <w:szCs w:val="24"/>
        </w:rPr>
        <w:t>DL500 DNA marker; ‘D’ and ‘1</w:t>
      </w:r>
      <w:r>
        <w:rPr>
          <w:rFonts w:ascii="Arial" w:hAnsi="Arial" w:cs="Arial"/>
          <w:sz w:val="24"/>
          <w:szCs w:val="24"/>
        </w:rPr>
        <w:t>–2</w:t>
      </w:r>
      <w:r w:rsidRPr="007374D8">
        <w:rPr>
          <w:rFonts w:ascii="Arial" w:hAnsi="Arial" w:cs="Arial"/>
          <w:sz w:val="24"/>
          <w:szCs w:val="24"/>
        </w:rPr>
        <w:t>3’ represent the donor PI275256 and the 23 regenerated offspring lines</w:t>
      </w:r>
      <w:r>
        <w:rPr>
          <w:rFonts w:ascii="Arial" w:hAnsi="Arial" w:cs="Arial"/>
          <w:sz w:val="24"/>
          <w:szCs w:val="24"/>
        </w:rPr>
        <w:t xml:space="preserve"> </w:t>
      </w:r>
      <w:r w:rsidRPr="007374D8">
        <w:rPr>
          <w:rFonts w:ascii="Arial" w:hAnsi="Arial" w:cs="Arial"/>
          <w:sz w:val="24"/>
          <w:szCs w:val="24"/>
        </w:rPr>
        <w:t>(from left to right: SVA1, SVA2, SVA4, SVA5, SVA7, SVA8, SVA9, SVA10, SVA12, SVA14, SVA15, SVA17, SVA18, SVA19, SVA20, SVA21, SVA22, SVA23, SVA28, SVA30, SVA31, SVA32, and SVA33), respectively. For each InDel marker, all the androgenesis-derived lines only possessed one of the parental alleles, indicating that they were homozygous at that locus. * indicates</w:t>
      </w:r>
      <w:r>
        <w:rPr>
          <w:rFonts w:ascii="Arial" w:hAnsi="Arial" w:cs="Arial"/>
          <w:sz w:val="24"/>
          <w:szCs w:val="24"/>
        </w:rPr>
        <w:t xml:space="preserve"> </w:t>
      </w:r>
      <w:r w:rsidRPr="007374D8">
        <w:rPr>
          <w:rFonts w:ascii="Arial" w:hAnsi="Arial" w:cs="Arial"/>
          <w:sz w:val="24"/>
          <w:szCs w:val="24"/>
        </w:rPr>
        <w:t>the six diploid lines,</w:t>
      </w:r>
      <w:r>
        <w:rPr>
          <w:rFonts w:ascii="Arial" w:hAnsi="Arial" w:cs="Arial"/>
          <w:sz w:val="24"/>
          <w:szCs w:val="24"/>
        </w:rPr>
        <w:t xml:space="preserve"> </w:t>
      </w:r>
      <w:r w:rsidRPr="007374D8">
        <w:rPr>
          <w:rFonts w:ascii="Arial" w:hAnsi="Arial" w:cs="Arial"/>
          <w:sz w:val="24"/>
          <w:szCs w:val="24"/>
        </w:rPr>
        <w:t>SVA4, SVA7, SVA22, SVA23, SVA32, and</w:t>
      </w:r>
      <w:r>
        <w:rPr>
          <w:rFonts w:ascii="Arial" w:hAnsi="Arial" w:cs="Arial"/>
          <w:sz w:val="24"/>
          <w:szCs w:val="24"/>
        </w:rPr>
        <w:t xml:space="preserve"> </w:t>
      </w:r>
      <w:r w:rsidRPr="007374D8">
        <w:rPr>
          <w:rFonts w:ascii="Arial" w:hAnsi="Arial" w:cs="Arial"/>
          <w:sz w:val="24"/>
          <w:szCs w:val="24"/>
        </w:rPr>
        <w:t>SVA33.</w:t>
      </w:r>
    </w:p>
    <w:p w:rsidR="00981ACD" w:rsidRPr="007374D8" w:rsidRDefault="00981ACD" w:rsidP="00981ACD">
      <w:pPr>
        <w:spacing w:line="36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:rsidR="00981ACD" w:rsidRPr="007374D8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28E4B181" wp14:editId="687A678B">
            <wp:simplePos x="0" y="0"/>
            <wp:positionH relativeFrom="margin">
              <wp:posOffset>-73660</wp:posOffset>
            </wp:positionH>
            <wp:positionV relativeFrom="margin">
              <wp:posOffset>2651824</wp:posOffset>
            </wp:positionV>
            <wp:extent cx="5347970" cy="1741805"/>
            <wp:effectExtent l="0" t="0" r="0" b="0"/>
            <wp:wrapSquare wrapText="bothSides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/>
                    <a:srcRect l="1588" r="1540"/>
                    <a:stretch/>
                  </pic:blipFill>
                  <pic:spPr bwMode="auto">
                    <a:xfrm>
                      <a:off x="0" y="0"/>
                      <a:ext cx="5347970" cy="1741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81ACD" w:rsidRPr="007374D8" w:rsidRDefault="00981ACD" w:rsidP="00981AC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7374D8">
        <w:rPr>
          <w:rFonts w:ascii="Arial" w:hAnsi="Arial" w:cs="Arial"/>
          <w:b/>
          <w:bCs/>
          <w:sz w:val="24"/>
          <w:szCs w:val="24"/>
        </w:rPr>
        <w:t xml:space="preserve">Figure S4. </w:t>
      </w:r>
      <w:bookmarkStart w:id="4" w:name="OLE_LINK132"/>
      <w:bookmarkStart w:id="5" w:name="OLE_LINK133"/>
      <w:r w:rsidRPr="007374D8">
        <w:rPr>
          <w:rFonts w:ascii="Arial" w:hAnsi="Arial" w:cs="Arial"/>
          <w:b/>
          <w:bCs/>
          <w:sz w:val="24"/>
          <w:szCs w:val="24"/>
        </w:rPr>
        <w:t xml:space="preserve">Characteristics of </w:t>
      </w:r>
      <w:bookmarkStart w:id="6" w:name="OLE_LINK14"/>
      <w:r w:rsidRPr="007374D8">
        <w:rPr>
          <w:rFonts w:ascii="Arial" w:hAnsi="Arial" w:cs="Arial"/>
          <w:b/>
          <w:bCs/>
          <w:sz w:val="24"/>
          <w:szCs w:val="24"/>
        </w:rPr>
        <w:t xml:space="preserve">tubers produced by </w:t>
      </w:r>
      <w:bookmarkEnd w:id="6"/>
      <w:r w:rsidRPr="007374D8">
        <w:rPr>
          <w:rFonts w:ascii="Arial" w:hAnsi="Arial" w:cs="Arial"/>
          <w:b/>
          <w:bCs/>
          <w:sz w:val="24"/>
          <w:szCs w:val="24"/>
        </w:rPr>
        <w:t>donor line PI275256 and its anther culture-derived diploids,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374D8">
        <w:rPr>
          <w:rFonts w:ascii="Arial" w:hAnsi="Arial" w:cs="Arial"/>
          <w:b/>
          <w:bCs/>
          <w:sz w:val="24"/>
          <w:szCs w:val="24"/>
        </w:rPr>
        <w:t>SVA4 and SVA32</w:t>
      </w:r>
      <w:bookmarkEnd w:id="4"/>
      <w:bookmarkEnd w:id="5"/>
      <w:r w:rsidRPr="007374D8">
        <w:rPr>
          <w:rFonts w:ascii="Arial" w:hAnsi="Arial" w:cs="Arial"/>
          <w:b/>
          <w:bCs/>
          <w:sz w:val="24"/>
          <w:szCs w:val="24"/>
        </w:rPr>
        <w:t>.</w:t>
      </w:r>
      <w:r w:rsidRPr="007374D8">
        <w:rPr>
          <w:rFonts w:ascii="Arial" w:hAnsi="Arial" w:cs="Arial"/>
          <w:sz w:val="24"/>
          <w:szCs w:val="24"/>
        </w:rPr>
        <w:t xml:space="preserve"> Scale</w:t>
      </w:r>
      <w:r>
        <w:rPr>
          <w:rFonts w:ascii="Arial" w:hAnsi="Arial" w:cs="Arial"/>
          <w:sz w:val="24"/>
          <w:szCs w:val="24"/>
        </w:rPr>
        <w:t xml:space="preserve"> </w:t>
      </w:r>
      <w:r w:rsidRPr="007374D8">
        <w:rPr>
          <w:rFonts w:ascii="Arial" w:hAnsi="Arial" w:cs="Arial"/>
          <w:sz w:val="24"/>
          <w:szCs w:val="24"/>
        </w:rPr>
        <w:t>bars represent 2</w:t>
      </w:r>
      <w:r>
        <w:rPr>
          <w:rFonts w:ascii="Arial" w:hAnsi="Arial" w:cs="Arial"/>
          <w:sz w:val="24"/>
          <w:szCs w:val="24"/>
        </w:rPr>
        <w:t xml:space="preserve"> </w:t>
      </w:r>
      <w:r w:rsidRPr="007374D8">
        <w:rPr>
          <w:rFonts w:ascii="Arial" w:hAnsi="Arial" w:cs="Arial"/>
          <w:sz w:val="24"/>
          <w:szCs w:val="24"/>
        </w:rPr>
        <w:t>cm.</w:t>
      </w:r>
    </w:p>
    <w:p w:rsidR="00981ACD" w:rsidRPr="007374D8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Pr="007374D8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Pr="007374D8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Pr="007374D8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Pr="007374D8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Pr="007374D8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Pr="007374D8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Pr="007374D8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Pr="007374D8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Default="00981ACD" w:rsidP="00981ACD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981ACD" w:rsidRPr="007374D8" w:rsidRDefault="00981ACD" w:rsidP="00981ACD">
      <w:pPr>
        <w:spacing w:line="360" w:lineRule="auto"/>
        <w:jc w:val="left"/>
        <w:rPr>
          <w:rFonts w:ascii="Arial" w:hAnsi="Arial" w:cs="Arial" w:hint="eastAsia"/>
          <w:b/>
          <w:sz w:val="24"/>
          <w:szCs w:val="24"/>
        </w:rPr>
      </w:pPr>
    </w:p>
    <w:p w:rsidR="00981ACD" w:rsidRPr="007374D8" w:rsidRDefault="00981ACD" w:rsidP="00981ACD">
      <w:pPr>
        <w:spacing w:line="360" w:lineRule="auto"/>
        <w:jc w:val="center"/>
        <w:rPr>
          <w:rFonts w:ascii="Arial" w:eastAsia="宋体" w:hAnsi="Arial" w:cs="Arial"/>
          <w:sz w:val="24"/>
          <w:szCs w:val="24"/>
        </w:rPr>
      </w:pPr>
      <w:r w:rsidRPr="007374D8">
        <w:rPr>
          <w:rFonts w:ascii="Arial" w:hAnsi="Arial" w:cs="Arial"/>
          <w:b/>
          <w:bCs/>
          <w:sz w:val="24"/>
          <w:szCs w:val="24"/>
        </w:rPr>
        <w:lastRenderedPageBreak/>
        <w:t>Supplemental Tables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276"/>
        <w:gridCol w:w="3119"/>
        <w:gridCol w:w="1134"/>
      </w:tblGrid>
      <w:tr w:rsidR="00981ACD" w:rsidRPr="007374D8" w:rsidTr="00F64163">
        <w:trPr>
          <w:trHeight w:val="320"/>
          <w:jc w:val="center"/>
        </w:trPr>
        <w:tc>
          <w:tcPr>
            <w:tcW w:w="1276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bCs/>
                <w:szCs w:val="24"/>
              </w:rPr>
            </w:pPr>
            <w:r w:rsidRPr="007374D8">
              <w:rPr>
                <w:rFonts w:ascii="Arial" w:eastAsia="宋体" w:hAnsi="Arial" w:cs="Arial"/>
                <w:bCs/>
                <w:sz w:val="24"/>
                <w:szCs w:val="24"/>
              </w:rPr>
              <w:t>Line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bCs/>
                <w:szCs w:val="24"/>
              </w:rPr>
            </w:pPr>
            <w:r w:rsidRPr="007374D8">
              <w:rPr>
                <w:rFonts w:ascii="Arial" w:eastAsia="宋体" w:hAnsi="Arial" w:cs="Arial"/>
                <w:bCs/>
                <w:sz w:val="24"/>
                <w:szCs w:val="24"/>
              </w:rPr>
              <w:t>Average no. of chloroplasts per guard cell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981ACD" w:rsidRPr="007374D8" w:rsidRDefault="00981ACD" w:rsidP="00F64163">
            <w:pPr>
              <w:spacing w:line="360" w:lineRule="auto"/>
              <w:jc w:val="right"/>
              <w:rPr>
                <w:rFonts w:ascii="Arial" w:eastAsia="宋体" w:hAnsi="Arial" w:cs="Arial"/>
                <w:bCs/>
                <w:szCs w:val="24"/>
              </w:rPr>
            </w:pPr>
            <w:r w:rsidRPr="007374D8">
              <w:rPr>
                <w:rFonts w:ascii="Arial" w:eastAsia="宋体" w:hAnsi="Arial" w:cs="Arial"/>
                <w:bCs/>
                <w:sz w:val="24"/>
                <w:szCs w:val="24"/>
              </w:rPr>
              <w:t>Ploidy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single" w:sz="2" w:space="0" w:color="000000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PI275256</w:t>
            </w:r>
          </w:p>
        </w:tc>
        <w:tc>
          <w:tcPr>
            <w:tcW w:w="3119" w:type="dxa"/>
            <w:tcBorders>
              <w:top w:val="single" w:sz="2" w:space="0" w:color="000000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15.04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single" w:sz="2" w:space="0" w:color="000000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2X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SVA1</w:t>
            </w:r>
          </w:p>
        </w:tc>
        <w:tc>
          <w:tcPr>
            <w:tcW w:w="3119" w:type="dxa"/>
            <w:tcBorders>
              <w:top w:val="nil"/>
              <w:bottom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9.12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SVA2</w:t>
            </w:r>
          </w:p>
        </w:tc>
        <w:tc>
          <w:tcPr>
            <w:tcW w:w="3119" w:type="dxa"/>
            <w:tcBorders>
              <w:top w:val="nil"/>
              <w:bottom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9.32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SVA5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8.96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SVA8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8.83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SVA9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7.96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SVA10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8.71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SVA12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8.5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SVA14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8.55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SVA15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7.96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SVA17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7.72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SVA18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8.04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SVA19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7.96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SVA20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8.24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SVA21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8.12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SVA28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8.42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SVA30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7.16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SVA31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7.64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SVA4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15.48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2X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SVA7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15.56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2X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SVA22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15.28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2X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SVA23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15.80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2X</w:t>
            </w:r>
          </w:p>
        </w:tc>
      </w:tr>
      <w:tr w:rsidR="00981ACD" w:rsidRPr="007374D8" w:rsidTr="00F64163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SVA32</w:t>
            </w:r>
          </w:p>
        </w:tc>
        <w:tc>
          <w:tcPr>
            <w:tcW w:w="3119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16.12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2X</w:t>
            </w:r>
          </w:p>
        </w:tc>
      </w:tr>
      <w:tr w:rsidR="00981ACD" w:rsidRPr="007374D8" w:rsidTr="00F64163">
        <w:trPr>
          <w:trHeight w:val="92"/>
          <w:jc w:val="center"/>
        </w:trPr>
        <w:tc>
          <w:tcPr>
            <w:tcW w:w="1276" w:type="dxa"/>
            <w:tcBorders>
              <w:top w:val="nil"/>
              <w:bottom w:val="single" w:sz="8" w:space="0" w:color="000000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SVA33</w:t>
            </w:r>
          </w:p>
        </w:tc>
        <w:tc>
          <w:tcPr>
            <w:tcW w:w="3119" w:type="dxa"/>
            <w:tcBorders>
              <w:top w:val="nil"/>
              <w:bottom w:val="single" w:sz="8" w:space="0" w:color="000000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15.60</w:t>
            </w:r>
            <w:r w:rsidRPr="00E1728B">
              <w:rPr>
                <w:rFonts w:ascii="Arial" w:eastAsia="宋体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nil"/>
              <w:bottom w:val="single" w:sz="8" w:space="0" w:color="000000"/>
              <w:right w:val="nil"/>
            </w:tcBorders>
            <w:vAlign w:val="bottom"/>
          </w:tcPr>
          <w:p w:rsidR="00981ACD" w:rsidRPr="007374D8" w:rsidRDefault="00981ACD" w:rsidP="00F64163">
            <w:pPr>
              <w:spacing w:line="360" w:lineRule="auto"/>
              <w:jc w:val="right"/>
              <w:textAlignment w:val="bottom"/>
              <w:rPr>
                <w:rFonts w:ascii="Arial" w:eastAsia="宋体" w:hAnsi="Arial" w:cs="Arial"/>
                <w:szCs w:val="24"/>
              </w:rPr>
            </w:pPr>
            <w:r w:rsidRPr="007374D8">
              <w:rPr>
                <w:rFonts w:ascii="Arial" w:eastAsia="宋体" w:hAnsi="Arial" w:cs="Arial"/>
                <w:sz w:val="24"/>
                <w:szCs w:val="24"/>
              </w:rPr>
              <w:t>2X</w:t>
            </w:r>
          </w:p>
        </w:tc>
      </w:tr>
    </w:tbl>
    <w:p w:rsidR="00981ACD" w:rsidRPr="007374D8" w:rsidRDefault="00981ACD" w:rsidP="00981ACD">
      <w:pPr>
        <w:spacing w:line="360" w:lineRule="auto"/>
        <w:rPr>
          <w:rFonts w:ascii="Arial" w:eastAsia="宋体" w:hAnsi="Arial" w:cs="Arial"/>
          <w:sz w:val="24"/>
          <w:szCs w:val="24"/>
        </w:rPr>
      </w:pPr>
      <w:bookmarkStart w:id="7" w:name="OLE_LINK127"/>
      <w:bookmarkStart w:id="8" w:name="OLE_LINK128"/>
      <w:r w:rsidRPr="007374D8">
        <w:rPr>
          <w:rFonts w:ascii="Arial" w:eastAsia="宋体" w:hAnsi="Arial" w:cs="Arial"/>
          <w:b/>
          <w:bCs/>
          <w:sz w:val="24"/>
          <w:szCs w:val="24"/>
        </w:rPr>
        <w:t>Table S1. Ploidy determination by counting chloroplast number per guard cell.</w:t>
      </w:r>
      <w:bookmarkEnd w:id="7"/>
      <w:bookmarkEnd w:id="8"/>
      <w:r>
        <w:rPr>
          <w:rFonts w:ascii="Arial" w:eastAsia="宋体" w:hAnsi="Arial" w:cs="Arial"/>
          <w:b/>
          <w:bCs/>
          <w:sz w:val="24"/>
          <w:szCs w:val="24"/>
        </w:rPr>
        <w:t xml:space="preserve"> </w:t>
      </w:r>
      <w:r w:rsidRPr="007374D8">
        <w:rPr>
          <w:rFonts w:ascii="Arial" w:eastAsia="宋体" w:hAnsi="Arial" w:cs="Arial"/>
          <w:sz w:val="24"/>
          <w:szCs w:val="24"/>
        </w:rPr>
        <w:t xml:space="preserve">Average chloroplast number of each regenerated line was calculated by </w:t>
      </w:r>
      <w:r w:rsidRPr="007374D8">
        <w:rPr>
          <w:rFonts w:ascii="Arial" w:eastAsia="宋体" w:hAnsi="Arial" w:cs="Arial"/>
          <w:sz w:val="24"/>
          <w:szCs w:val="24"/>
        </w:rPr>
        <w:lastRenderedPageBreak/>
        <w:t>visual examination of 50 stomatal guard cells. Common lowercase letters</w:t>
      </w:r>
      <w:r>
        <w:rPr>
          <w:rFonts w:ascii="Arial" w:eastAsia="宋体" w:hAnsi="Arial" w:cs="Arial"/>
          <w:sz w:val="24"/>
          <w:szCs w:val="24"/>
        </w:rPr>
        <w:t xml:space="preserve"> </w:t>
      </w:r>
      <w:r w:rsidRPr="007374D8">
        <w:rPr>
          <w:rFonts w:ascii="Arial" w:eastAsia="宋体" w:hAnsi="Arial" w:cs="Arial"/>
          <w:sz w:val="24"/>
          <w:szCs w:val="24"/>
        </w:rPr>
        <w:t>indicate no significant</w:t>
      </w:r>
      <w:r>
        <w:rPr>
          <w:rFonts w:ascii="Arial" w:eastAsia="宋体" w:hAnsi="Arial" w:cs="Arial"/>
          <w:sz w:val="24"/>
          <w:szCs w:val="24"/>
        </w:rPr>
        <w:t xml:space="preserve"> </w:t>
      </w:r>
      <w:r w:rsidRPr="007374D8">
        <w:rPr>
          <w:rFonts w:ascii="Arial" w:eastAsia="宋体" w:hAnsi="Arial" w:cs="Arial"/>
          <w:sz w:val="24"/>
          <w:szCs w:val="24"/>
        </w:rPr>
        <w:t xml:space="preserve">difference at </w:t>
      </w:r>
      <w:r w:rsidRPr="008C5239">
        <w:rPr>
          <w:rFonts w:ascii="Arial" w:eastAsia="宋体" w:hAnsi="Arial" w:cs="Arial"/>
          <w:i/>
          <w:sz w:val="24"/>
          <w:szCs w:val="24"/>
        </w:rPr>
        <w:t>p</w:t>
      </w:r>
      <w:r>
        <w:rPr>
          <w:rFonts w:ascii="Arial" w:eastAsia="宋体" w:hAnsi="Arial" w:cs="Arial"/>
          <w:i/>
          <w:sz w:val="24"/>
          <w:szCs w:val="24"/>
        </w:rPr>
        <w:t xml:space="preserve"> </w:t>
      </w:r>
      <w:r w:rsidRPr="00E1728B">
        <w:rPr>
          <w:rFonts w:ascii="Arial" w:eastAsia="宋体" w:hAnsi="Arial" w:cs="Arial"/>
          <w:sz w:val="24"/>
          <w:szCs w:val="24"/>
        </w:rPr>
        <w:t>=</w:t>
      </w:r>
      <w:r>
        <w:rPr>
          <w:rFonts w:ascii="Arial" w:eastAsia="宋体" w:hAnsi="Arial" w:cs="Arial"/>
          <w:sz w:val="24"/>
          <w:szCs w:val="24"/>
        </w:rPr>
        <w:t xml:space="preserve"> </w:t>
      </w:r>
      <w:r w:rsidRPr="00E1728B">
        <w:rPr>
          <w:rFonts w:ascii="Arial" w:eastAsia="宋体" w:hAnsi="Arial" w:cs="Arial"/>
          <w:sz w:val="24"/>
          <w:szCs w:val="24"/>
        </w:rPr>
        <w:t>0.05</w:t>
      </w:r>
      <w:r w:rsidRPr="007374D8">
        <w:rPr>
          <w:rFonts w:ascii="Arial" w:eastAsia="宋体" w:hAnsi="Arial" w:cs="Arial"/>
          <w:sz w:val="24"/>
          <w:szCs w:val="24"/>
        </w:rPr>
        <w:t xml:space="preserve"> (Duncan’s multiple range test).</w:t>
      </w:r>
    </w:p>
    <w:p w:rsidR="00981ACD" w:rsidRPr="007374D8" w:rsidRDefault="00981ACD" w:rsidP="00981ACD">
      <w:pPr>
        <w:widowControl/>
        <w:jc w:val="left"/>
        <w:rPr>
          <w:rFonts w:ascii="Arial" w:eastAsia="宋体" w:hAnsi="Arial" w:cs="Arial"/>
          <w:sz w:val="24"/>
          <w:szCs w:val="24"/>
        </w:rPr>
      </w:pPr>
      <w:r w:rsidRPr="007374D8">
        <w:rPr>
          <w:rFonts w:ascii="Arial" w:eastAsia="宋体" w:hAnsi="Arial" w:cs="Arial"/>
          <w:sz w:val="24"/>
          <w:szCs w:val="24"/>
        </w:rPr>
        <w:br w:type="page"/>
      </w:r>
    </w:p>
    <w:p w:rsidR="00981ACD" w:rsidRPr="007374D8" w:rsidRDefault="00981ACD" w:rsidP="00981ACD">
      <w:pPr>
        <w:spacing w:line="360" w:lineRule="auto"/>
        <w:rPr>
          <w:rFonts w:ascii="Arial" w:eastAsia="宋体" w:hAnsi="Arial" w:cs="Arial"/>
          <w:sz w:val="24"/>
          <w:szCs w:val="24"/>
        </w:rPr>
        <w:sectPr w:rsidR="00981ACD" w:rsidRPr="007374D8" w:rsidSect="009E3C76">
          <w:footerReference w:type="even" r:id="rId10"/>
          <w:pgSz w:w="11906" w:h="16838"/>
          <w:pgMar w:top="1440" w:right="1800" w:bottom="1440" w:left="1800" w:header="624" w:footer="992" w:gutter="0"/>
          <w:lnNumType w:countBy="1" w:restart="continuous"/>
          <w:cols w:space="425"/>
          <w:docGrid w:type="lines" w:linePitch="312"/>
        </w:sectPr>
      </w:pPr>
    </w:p>
    <w:p w:rsidR="00981ACD" w:rsidRPr="007374D8" w:rsidRDefault="00981ACD" w:rsidP="00981ACD">
      <w:pPr>
        <w:rPr>
          <w:rFonts w:ascii="Arial" w:eastAsia="宋体" w:hAnsi="Arial" w:cs="Arial"/>
          <w:b/>
          <w:bCs/>
          <w:sz w:val="24"/>
          <w:szCs w:val="24"/>
        </w:rPr>
      </w:pPr>
    </w:p>
    <w:p w:rsidR="00981ACD" w:rsidRPr="007374D8" w:rsidRDefault="00981ACD" w:rsidP="00981ACD">
      <w:pPr>
        <w:rPr>
          <w:rFonts w:ascii="Arial" w:eastAsia="宋体" w:hAnsi="Arial" w:cs="Arial"/>
          <w:b/>
          <w:bCs/>
          <w:sz w:val="24"/>
          <w:szCs w:val="24"/>
        </w:rPr>
      </w:pPr>
    </w:p>
    <w:tbl>
      <w:tblPr>
        <w:tblStyle w:val="a8"/>
        <w:tblpPr w:leftFromText="180" w:rightFromText="180" w:vertAnchor="page" w:horzAnchor="margin" w:tblpXSpec="center" w:tblpY="3314"/>
        <w:tblW w:w="14503" w:type="dxa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991"/>
        <w:gridCol w:w="1559"/>
        <w:gridCol w:w="991"/>
        <w:gridCol w:w="908"/>
        <w:gridCol w:w="1046"/>
        <w:gridCol w:w="1100"/>
        <w:gridCol w:w="1245"/>
        <w:gridCol w:w="244"/>
        <w:gridCol w:w="1121"/>
        <w:gridCol w:w="1347"/>
        <w:gridCol w:w="259"/>
        <w:gridCol w:w="1245"/>
        <w:gridCol w:w="1172"/>
      </w:tblGrid>
      <w:tr w:rsidR="00981ACD" w:rsidRPr="007374D8" w:rsidTr="00F64163">
        <w:trPr>
          <w:trHeight w:val="569"/>
        </w:trPr>
        <w:tc>
          <w:tcPr>
            <w:tcW w:w="1275" w:type="dxa"/>
            <w:vMerge w:val="restart"/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bookmarkStart w:id="9" w:name="OLE_LINK56"/>
            <w:bookmarkStart w:id="10" w:name="OLE_LINK57"/>
            <w:bookmarkStart w:id="11" w:name="OLE_LINK227"/>
            <w:r w:rsidRPr="00E1728B">
              <w:rPr>
                <w:rFonts w:ascii="Arial" w:eastAsia="宋体" w:hAnsi="Arial" w:cs="Arial"/>
              </w:rPr>
              <w:t>Line</w:t>
            </w:r>
          </w:p>
        </w:tc>
        <w:tc>
          <w:tcPr>
            <w:tcW w:w="991" w:type="dxa"/>
            <w:vMerge w:val="restart"/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Ploidy</w:t>
            </w:r>
          </w:p>
        </w:tc>
        <w:tc>
          <w:tcPr>
            <w:tcW w:w="1559" w:type="dxa"/>
            <w:vMerge w:val="restart"/>
            <w:tcBorders>
              <w:bottom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Raw reads</w:t>
            </w:r>
          </w:p>
        </w:tc>
        <w:tc>
          <w:tcPr>
            <w:tcW w:w="991" w:type="dxa"/>
            <w:vMerge w:val="restart"/>
            <w:tcBorders>
              <w:bottom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Read length</w:t>
            </w:r>
          </w:p>
        </w:tc>
        <w:tc>
          <w:tcPr>
            <w:tcW w:w="908" w:type="dxa"/>
            <w:vMerge w:val="restart"/>
            <w:tcBorders>
              <w:bottom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Raw Bases</w:t>
            </w:r>
          </w:p>
        </w:tc>
        <w:tc>
          <w:tcPr>
            <w:tcW w:w="1046" w:type="dxa"/>
            <w:vMerge w:val="restart"/>
            <w:tcBorders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Mean depth</w:t>
            </w:r>
          </w:p>
        </w:tc>
        <w:tc>
          <w:tcPr>
            <w:tcW w:w="2345" w:type="dxa"/>
            <w:gridSpan w:val="2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Mapping rate</w:t>
            </w:r>
          </w:p>
        </w:tc>
        <w:tc>
          <w:tcPr>
            <w:tcW w:w="24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2468" w:type="dxa"/>
            <w:gridSpan w:val="2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Coverage</w:t>
            </w:r>
          </w:p>
        </w:tc>
        <w:tc>
          <w:tcPr>
            <w:tcW w:w="259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2417" w:type="dxa"/>
            <w:gridSpan w:val="2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Heterozygous SNP number</w:t>
            </w:r>
          </w:p>
        </w:tc>
      </w:tr>
      <w:tr w:rsidR="00981ACD" w:rsidRPr="007374D8" w:rsidTr="00F64163">
        <w:trPr>
          <w:trHeight w:val="767"/>
        </w:trPr>
        <w:tc>
          <w:tcPr>
            <w:tcW w:w="1275" w:type="dxa"/>
            <w:vMerge/>
            <w:tcBorders>
              <w:bottom w:val="single" w:sz="4" w:space="0" w:color="000000" w:themeColor="text1"/>
            </w:tcBorders>
            <w:vAlign w:val="center"/>
          </w:tcPr>
          <w:p w:rsidR="00981ACD" w:rsidRPr="00E1728B" w:rsidRDefault="00981ACD" w:rsidP="00F64163">
            <w:pPr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991" w:type="dxa"/>
            <w:vMerge/>
            <w:tcBorders>
              <w:bottom w:val="single" w:sz="4" w:space="0" w:color="000000" w:themeColor="text1"/>
            </w:tcBorders>
          </w:tcPr>
          <w:p w:rsidR="00981ACD" w:rsidRPr="007374D8" w:rsidRDefault="00981ACD" w:rsidP="00F64163">
            <w:pPr>
              <w:rPr>
                <w:rFonts w:ascii="Arial" w:eastAsia="宋体" w:hAnsi="Arial" w:cs="Arial"/>
              </w:rPr>
            </w:pPr>
          </w:p>
        </w:tc>
        <w:tc>
          <w:tcPr>
            <w:tcW w:w="1559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81ACD" w:rsidRPr="007374D8" w:rsidRDefault="00981ACD" w:rsidP="00F64163">
            <w:pPr>
              <w:rPr>
                <w:rFonts w:ascii="Arial" w:eastAsia="宋体" w:hAnsi="Arial" w:cs="Arial"/>
              </w:rPr>
            </w:pPr>
          </w:p>
        </w:tc>
        <w:tc>
          <w:tcPr>
            <w:tcW w:w="991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81ACD" w:rsidRPr="007374D8" w:rsidRDefault="00981ACD" w:rsidP="00F64163">
            <w:pPr>
              <w:rPr>
                <w:rFonts w:ascii="Arial" w:eastAsia="宋体" w:hAnsi="Arial" w:cs="Arial"/>
              </w:rPr>
            </w:pPr>
          </w:p>
        </w:tc>
        <w:tc>
          <w:tcPr>
            <w:tcW w:w="908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81ACD" w:rsidRPr="007374D8" w:rsidRDefault="00981ACD" w:rsidP="00F64163">
            <w:pPr>
              <w:rPr>
                <w:rFonts w:ascii="Arial" w:eastAsia="宋体" w:hAnsi="Arial" w:cs="Arial"/>
              </w:rPr>
            </w:pPr>
          </w:p>
        </w:tc>
        <w:tc>
          <w:tcPr>
            <w:tcW w:w="1046" w:type="dxa"/>
            <w:vMerge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981ACD" w:rsidRPr="007374D8" w:rsidRDefault="00981ACD" w:rsidP="00F64163">
            <w:pPr>
              <w:rPr>
                <w:rFonts w:ascii="Arial" w:eastAsia="宋体" w:hAnsi="Arial" w:cs="Arial"/>
              </w:rPr>
            </w:pPr>
          </w:p>
        </w:tc>
        <w:tc>
          <w:tcPr>
            <w:tcW w:w="110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DM as ref.</w:t>
            </w:r>
          </w:p>
        </w:tc>
        <w:tc>
          <w:tcPr>
            <w:tcW w:w="124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SVA19 as ref.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DM as ref.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SVA19</w:t>
            </w:r>
          </w:p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as ref.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DM, MQ30</w:t>
            </w:r>
            <w:r w:rsidRPr="007374D8">
              <w:rPr>
                <w:rFonts w:ascii="Arial" w:eastAsia="宋体" w:hAnsi="Arial" w:cs="Arial"/>
                <w:vertAlign w:val="superscript"/>
              </w:rPr>
              <w:t>*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SVA19, MQ30</w:t>
            </w:r>
            <w:r w:rsidRPr="007374D8">
              <w:rPr>
                <w:rFonts w:ascii="Arial" w:eastAsia="宋体" w:hAnsi="Arial" w:cs="Arial"/>
                <w:vertAlign w:val="superscript"/>
              </w:rPr>
              <w:t>*</w:t>
            </w:r>
          </w:p>
        </w:tc>
      </w:tr>
      <w:tr w:rsidR="00981ACD" w:rsidRPr="007374D8" w:rsidTr="00F64163">
        <w:trPr>
          <w:trHeight w:hRule="exact" w:val="662"/>
        </w:trPr>
        <w:tc>
          <w:tcPr>
            <w:tcW w:w="1275" w:type="dxa"/>
            <w:tcBorders>
              <w:top w:val="single" w:sz="4" w:space="0" w:color="000000" w:themeColor="text1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PI275256</w:t>
            </w:r>
          </w:p>
        </w:tc>
        <w:tc>
          <w:tcPr>
            <w:tcW w:w="991" w:type="dxa"/>
            <w:tcBorders>
              <w:top w:val="single" w:sz="4" w:space="0" w:color="000000" w:themeColor="text1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2x</w:t>
            </w:r>
          </w:p>
        </w:tc>
        <w:tc>
          <w:tcPr>
            <w:tcW w:w="1559" w:type="dxa"/>
            <w:tcBorders>
              <w:top w:val="single" w:sz="4" w:space="0" w:color="000000" w:themeColor="text1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125,343,328</w:t>
            </w:r>
          </w:p>
        </w:tc>
        <w:tc>
          <w:tcPr>
            <w:tcW w:w="991" w:type="dxa"/>
            <w:tcBorders>
              <w:top w:val="single" w:sz="4" w:space="0" w:color="000000" w:themeColor="text1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150bp</w:t>
            </w:r>
          </w:p>
        </w:tc>
        <w:tc>
          <w:tcPr>
            <w:tcW w:w="908" w:type="dxa"/>
            <w:tcBorders>
              <w:top w:val="single" w:sz="4" w:space="0" w:color="000000" w:themeColor="text1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18.8G</w:t>
            </w:r>
          </w:p>
        </w:tc>
        <w:tc>
          <w:tcPr>
            <w:tcW w:w="1046" w:type="dxa"/>
            <w:tcBorders>
              <w:top w:val="single" w:sz="4" w:space="0" w:color="000000" w:themeColor="text1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22.3×</w:t>
            </w:r>
          </w:p>
        </w:tc>
        <w:tc>
          <w:tcPr>
            <w:tcW w:w="110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55.2%</w:t>
            </w:r>
          </w:p>
        </w:tc>
        <w:tc>
          <w:tcPr>
            <w:tcW w:w="124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27.5%</w:t>
            </w:r>
          </w:p>
        </w:tc>
        <w:tc>
          <w:tcPr>
            <w:tcW w:w="244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112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61.2%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85.0%</w:t>
            </w:r>
          </w:p>
        </w:tc>
        <w:tc>
          <w:tcPr>
            <w:tcW w:w="259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124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643,461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227,598</w:t>
            </w:r>
          </w:p>
        </w:tc>
      </w:tr>
      <w:tr w:rsidR="00981ACD" w:rsidRPr="007374D8" w:rsidTr="00F64163">
        <w:trPr>
          <w:trHeight w:hRule="exact" w:val="662"/>
        </w:trPr>
        <w:tc>
          <w:tcPr>
            <w:tcW w:w="1275" w:type="dxa"/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SVA4</w:t>
            </w:r>
          </w:p>
        </w:tc>
        <w:tc>
          <w:tcPr>
            <w:tcW w:w="991" w:type="dxa"/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2x</w:t>
            </w:r>
          </w:p>
        </w:tc>
        <w:tc>
          <w:tcPr>
            <w:tcW w:w="1559" w:type="dxa"/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136,889,674</w:t>
            </w:r>
          </w:p>
        </w:tc>
        <w:tc>
          <w:tcPr>
            <w:tcW w:w="991" w:type="dxa"/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150bp</w:t>
            </w:r>
          </w:p>
        </w:tc>
        <w:tc>
          <w:tcPr>
            <w:tcW w:w="908" w:type="dxa"/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20.5G</w:t>
            </w:r>
          </w:p>
        </w:tc>
        <w:tc>
          <w:tcPr>
            <w:tcW w:w="1046" w:type="dxa"/>
            <w:tcBorders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24.3×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54.9%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27.3%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60.7%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63.5%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322,840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226</w:t>
            </w:r>
          </w:p>
        </w:tc>
      </w:tr>
      <w:tr w:rsidR="00981ACD" w:rsidRPr="007374D8" w:rsidTr="00F64163">
        <w:trPr>
          <w:trHeight w:hRule="exact" w:val="662"/>
        </w:trPr>
        <w:tc>
          <w:tcPr>
            <w:tcW w:w="1275" w:type="dxa"/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SVA32</w:t>
            </w:r>
          </w:p>
        </w:tc>
        <w:tc>
          <w:tcPr>
            <w:tcW w:w="991" w:type="dxa"/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2x</w:t>
            </w:r>
          </w:p>
        </w:tc>
        <w:tc>
          <w:tcPr>
            <w:tcW w:w="1559" w:type="dxa"/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112,182,150</w:t>
            </w:r>
          </w:p>
        </w:tc>
        <w:tc>
          <w:tcPr>
            <w:tcW w:w="991" w:type="dxa"/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150bp</w:t>
            </w:r>
          </w:p>
        </w:tc>
        <w:tc>
          <w:tcPr>
            <w:tcW w:w="908" w:type="dxa"/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16.8G</w:t>
            </w:r>
          </w:p>
        </w:tc>
        <w:tc>
          <w:tcPr>
            <w:tcW w:w="1046" w:type="dxa"/>
            <w:tcBorders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19.9×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56.1%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27.2%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59.7%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83.8%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271,857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3,319</w:t>
            </w:r>
          </w:p>
        </w:tc>
      </w:tr>
      <w:tr w:rsidR="00981ACD" w:rsidRPr="007374D8" w:rsidTr="00F64163">
        <w:trPr>
          <w:trHeight w:hRule="exact" w:val="662"/>
        </w:trPr>
        <w:tc>
          <w:tcPr>
            <w:tcW w:w="1275" w:type="dxa"/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SVA19</w:t>
            </w:r>
          </w:p>
        </w:tc>
        <w:tc>
          <w:tcPr>
            <w:tcW w:w="991" w:type="dxa"/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1x</w:t>
            </w:r>
          </w:p>
        </w:tc>
        <w:tc>
          <w:tcPr>
            <w:tcW w:w="1559" w:type="dxa"/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113,348,302</w:t>
            </w:r>
          </w:p>
        </w:tc>
        <w:tc>
          <w:tcPr>
            <w:tcW w:w="991" w:type="dxa"/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150bp</w:t>
            </w:r>
          </w:p>
        </w:tc>
        <w:tc>
          <w:tcPr>
            <w:tcW w:w="908" w:type="dxa"/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17.0G</w:t>
            </w:r>
          </w:p>
        </w:tc>
        <w:tc>
          <w:tcPr>
            <w:tcW w:w="1046" w:type="dxa"/>
            <w:tcBorders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20.1×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-</w:t>
            </w:r>
          </w:p>
        </w:tc>
        <w:tc>
          <w:tcPr>
            <w:tcW w:w="244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-</w:t>
            </w:r>
          </w:p>
        </w:tc>
        <w:tc>
          <w:tcPr>
            <w:tcW w:w="259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-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981ACD" w:rsidRPr="007374D8" w:rsidRDefault="00981ACD" w:rsidP="00F64163">
            <w:pPr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-</w:t>
            </w:r>
          </w:p>
        </w:tc>
      </w:tr>
      <w:bookmarkEnd w:id="9"/>
      <w:bookmarkEnd w:id="10"/>
      <w:bookmarkEnd w:id="11"/>
    </w:tbl>
    <w:p w:rsidR="00981ACD" w:rsidRPr="007374D8" w:rsidRDefault="00981ACD" w:rsidP="00981ACD">
      <w:pPr>
        <w:rPr>
          <w:rFonts w:ascii="Arial" w:eastAsia="宋体" w:hAnsi="Arial" w:cs="Arial"/>
          <w:b/>
          <w:bCs/>
          <w:sz w:val="24"/>
          <w:szCs w:val="24"/>
        </w:rPr>
      </w:pPr>
    </w:p>
    <w:p w:rsidR="00981ACD" w:rsidRPr="007374D8" w:rsidRDefault="00981ACD" w:rsidP="00981ACD">
      <w:pPr>
        <w:rPr>
          <w:rFonts w:ascii="Arial" w:eastAsia="宋体" w:hAnsi="Arial" w:cs="Arial"/>
          <w:b/>
          <w:bCs/>
          <w:sz w:val="24"/>
          <w:szCs w:val="24"/>
        </w:rPr>
      </w:pPr>
    </w:p>
    <w:p w:rsidR="00981ACD" w:rsidRPr="007374D8" w:rsidRDefault="00981ACD" w:rsidP="00981ACD">
      <w:pPr>
        <w:rPr>
          <w:rFonts w:ascii="Arial" w:eastAsia="宋体" w:hAnsi="Arial" w:cs="Arial"/>
          <w:b/>
          <w:bCs/>
          <w:sz w:val="24"/>
          <w:szCs w:val="24"/>
        </w:rPr>
      </w:pPr>
    </w:p>
    <w:p w:rsidR="00981ACD" w:rsidRPr="007374D8" w:rsidRDefault="00981ACD" w:rsidP="00981ACD">
      <w:pPr>
        <w:spacing w:line="360" w:lineRule="auto"/>
        <w:rPr>
          <w:rFonts w:ascii="Arial" w:hAnsi="Arial" w:cs="Arial"/>
          <w:sz w:val="24"/>
          <w:szCs w:val="24"/>
        </w:rPr>
      </w:pPr>
      <w:bookmarkStart w:id="12" w:name="OLE_LINK142"/>
      <w:bookmarkStart w:id="13" w:name="OLE_LINK190"/>
      <w:bookmarkStart w:id="14" w:name="OLE_LINK228"/>
      <w:r w:rsidRPr="007374D8">
        <w:rPr>
          <w:rFonts w:ascii="Arial" w:eastAsia="宋体" w:hAnsi="Arial" w:cs="Arial"/>
          <w:b/>
          <w:bCs/>
          <w:sz w:val="24"/>
          <w:szCs w:val="24"/>
        </w:rPr>
        <w:t>Table S2. Summary of whole</w:t>
      </w:r>
      <w:r>
        <w:rPr>
          <w:rFonts w:ascii="Arial" w:eastAsia="宋体" w:hAnsi="Arial" w:cs="Arial"/>
          <w:b/>
          <w:bCs/>
          <w:sz w:val="24"/>
          <w:szCs w:val="24"/>
        </w:rPr>
        <w:t>-genome</w:t>
      </w:r>
      <w:r w:rsidRPr="007374D8">
        <w:rPr>
          <w:rFonts w:ascii="Arial" w:eastAsia="宋体" w:hAnsi="Arial" w:cs="Arial"/>
          <w:b/>
          <w:bCs/>
          <w:sz w:val="24"/>
          <w:szCs w:val="24"/>
        </w:rPr>
        <w:t xml:space="preserve"> resequencing and SNP genotype calling. </w:t>
      </w:r>
      <w:r w:rsidRPr="007374D8">
        <w:rPr>
          <w:rFonts w:ascii="Arial" w:hAnsi="Arial" w:cs="Arial"/>
          <w:sz w:val="24"/>
          <w:szCs w:val="24"/>
        </w:rPr>
        <w:t>DM, MQ30* stands for DM1-3 as reference mapping genome and a Mapping Quality of 30; SVA19, MQ30*</w:t>
      </w:r>
      <w:r>
        <w:rPr>
          <w:rFonts w:ascii="Arial" w:hAnsi="Arial" w:cs="Arial"/>
          <w:sz w:val="24"/>
          <w:szCs w:val="24"/>
        </w:rPr>
        <w:t xml:space="preserve"> </w:t>
      </w:r>
      <w:r w:rsidRPr="007374D8">
        <w:rPr>
          <w:rFonts w:ascii="Arial" w:hAnsi="Arial" w:cs="Arial"/>
          <w:sz w:val="24"/>
          <w:szCs w:val="24"/>
        </w:rPr>
        <w:t>indicates</w:t>
      </w:r>
      <w:r>
        <w:rPr>
          <w:rFonts w:ascii="Arial" w:hAnsi="Arial" w:cs="Arial"/>
          <w:sz w:val="24"/>
          <w:szCs w:val="24"/>
        </w:rPr>
        <w:t xml:space="preserve"> </w:t>
      </w:r>
      <w:r w:rsidRPr="007374D8">
        <w:rPr>
          <w:rFonts w:ascii="Arial" w:hAnsi="Arial" w:cs="Arial"/>
          <w:sz w:val="24"/>
          <w:szCs w:val="24"/>
        </w:rPr>
        <w:t>SVA19 as reference mapping genome with a Mapping Quality of 30.</w:t>
      </w:r>
    </w:p>
    <w:p w:rsidR="00981ACD" w:rsidRPr="007374D8" w:rsidRDefault="00981ACD" w:rsidP="00981ACD">
      <w:pPr>
        <w:rPr>
          <w:rFonts w:ascii="Times New Roman" w:hAnsi="Times New Roman"/>
        </w:rPr>
      </w:pPr>
    </w:p>
    <w:bookmarkEnd w:id="12"/>
    <w:bookmarkEnd w:id="13"/>
    <w:bookmarkEnd w:id="14"/>
    <w:p w:rsidR="00981ACD" w:rsidRPr="007374D8" w:rsidRDefault="00981ACD" w:rsidP="00981ACD">
      <w:pPr>
        <w:spacing w:line="360" w:lineRule="auto"/>
        <w:rPr>
          <w:rFonts w:ascii="Arial" w:eastAsia="宋体" w:hAnsi="Arial" w:cs="Arial"/>
          <w:b/>
          <w:bCs/>
          <w:sz w:val="24"/>
          <w:szCs w:val="24"/>
        </w:rPr>
      </w:pPr>
    </w:p>
    <w:tbl>
      <w:tblPr>
        <w:tblStyle w:val="a8"/>
        <w:tblpPr w:leftFromText="180" w:rightFromText="180" w:vertAnchor="text" w:horzAnchor="margin" w:tblpY="193"/>
        <w:tblW w:w="135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1244"/>
        <w:gridCol w:w="1978"/>
        <w:gridCol w:w="1698"/>
        <w:gridCol w:w="3969"/>
        <w:gridCol w:w="3764"/>
      </w:tblGrid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tcBorders>
              <w:top w:val="single" w:sz="8" w:space="0" w:color="auto"/>
              <w:bottom w:val="single" w:sz="2" w:space="0" w:color="auto"/>
            </w:tcBorders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lastRenderedPageBreak/>
              <w:t>No.</w:t>
            </w:r>
          </w:p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1244" w:type="dxa"/>
            <w:tcBorders>
              <w:top w:val="single" w:sz="8" w:space="0" w:color="auto"/>
              <w:bottom w:val="single" w:sz="2" w:space="0" w:color="auto"/>
            </w:tcBorders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Marker</w:t>
            </w:r>
          </w:p>
        </w:tc>
        <w:tc>
          <w:tcPr>
            <w:tcW w:w="1978" w:type="dxa"/>
            <w:tcBorders>
              <w:top w:val="single" w:sz="8" w:space="0" w:color="auto"/>
              <w:bottom w:val="single" w:sz="2" w:space="0" w:color="auto"/>
            </w:tcBorders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Location</w:t>
            </w:r>
          </w:p>
        </w:tc>
        <w:tc>
          <w:tcPr>
            <w:tcW w:w="1716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Times New Roman" w:hAnsi="Arial" w:cs="Arial"/>
              </w:rPr>
            </w:pPr>
            <w:r w:rsidRPr="00E1728B">
              <w:rPr>
                <w:rFonts w:ascii="Arial" w:eastAsia="Calibri" w:hAnsi="Arial" w:cs="Arial"/>
              </w:rPr>
              <w:t>Position (</w:t>
            </w:r>
            <w:r w:rsidRPr="007374D8">
              <w:rPr>
                <w:rFonts w:ascii="Arial" w:eastAsia="Calibri" w:hAnsi="Arial" w:cs="Arial"/>
              </w:rPr>
              <w:t>Mb</w:t>
            </w:r>
            <w:r w:rsidRPr="007374D8">
              <w:rPr>
                <w:rFonts w:ascii="Arial" w:eastAsia="楷体" w:hAnsi="Arial" w:cs="Arial"/>
              </w:rPr>
              <w:t>)</w:t>
            </w:r>
          </w:p>
        </w:tc>
        <w:tc>
          <w:tcPr>
            <w:tcW w:w="3969" w:type="dxa"/>
            <w:tcBorders>
              <w:top w:val="single" w:sz="8" w:space="0" w:color="auto"/>
              <w:bottom w:val="single" w:sz="2" w:space="0" w:color="auto"/>
            </w:tcBorders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Forward Primer (5</w:t>
            </w:r>
            <w:r>
              <w:rPr>
                <w:rFonts w:ascii="Arial" w:eastAsia="宋体" w:hAnsi="Arial" w:cs="Arial"/>
              </w:rPr>
              <w:t>ʹ–</w:t>
            </w:r>
            <w:r w:rsidRPr="007374D8">
              <w:rPr>
                <w:rFonts w:ascii="Arial" w:eastAsia="宋体" w:hAnsi="Arial" w:cs="Arial"/>
              </w:rPr>
              <w:t>3</w:t>
            </w:r>
            <w:r>
              <w:rPr>
                <w:rFonts w:ascii="Arial" w:eastAsia="宋体" w:hAnsi="Arial" w:cs="Arial"/>
              </w:rPr>
              <w:t>ʹ</w:t>
            </w:r>
            <w:r w:rsidRPr="007374D8">
              <w:rPr>
                <w:rFonts w:ascii="Arial" w:eastAsia="宋体" w:hAnsi="Arial" w:cs="Arial"/>
              </w:rPr>
              <w:t>)</w:t>
            </w:r>
          </w:p>
        </w:tc>
        <w:tc>
          <w:tcPr>
            <w:tcW w:w="3746" w:type="dxa"/>
            <w:tcBorders>
              <w:top w:val="single" w:sz="8" w:space="0" w:color="auto"/>
              <w:bottom w:val="single" w:sz="2" w:space="0" w:color="auto"/>
            </w:tcBorders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Reverse Primer (5</w:t>
            </w:r>
            <w:r>
              <w:rPr>
                <w:rFonts w:ascii="Arial" w:eastAsia="宋体" w:hAnsi="Arial" w:cs="Arial"/>
              </w:rPr>
              <w:t>ʹ–</w:t>
            </w:r>
            <w:r w:rsidRPr="007374D8">
              <w:rPr>
                <w:rFonts w:ascii="Arial" w:eastAsia="宋体" w:hAnsi="Arial" w:cs="Arial"/>
              </w:rPr>
              <w:t>3</w:t>
            </w:r>
            <w:r>
              <w:rPr>
                <w:rFonts w:ascii="Arial" w:eastAsia="宋体" w:hAnsi="Arial" w:cs="Arial"/>
              </w:rPr>
              <w:t>ʹ</w:t>
            </w:r>
            <w:r w:rsidRPr="007374D8">
              <w:rPr>
                <w:rFonts w:ascii="Arial" w:eastAsia="宋体" w:hAnsi="Arial" w:cs="Arial"/>
              </w:rPr>
              <w:t>)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tcBorders>
              <w:top w:val="single" w:sz="2" w:space="0" w:color="auto"/>
            </w:tcBorders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</w:t>
            </w:r>
          </w:p>
        </w:tc>
        <w:tc>
          <w:tcPr>
            <w:tcW w:w="1244" w:type="dxa"/>
            <w:tcBorders>
              <w:top w:val="single" w:sz="2" w:space="0" w:color="auto"/>
            </w:tcBorders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SV1R06</w:t>
            </w:r>
          </w:p>
        </w:tc>
        <w:tc>
          <w:tcPr>
            <w:tcW w:w="1978" w:type="dxa"/>
            <w:tcBorders>
              <w:top w:val="single" w:sz="2" w:space="0" w:color="auto"/>
            </w:tcBorders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Chr01</w:t>
            </w:r>
          </w:p>
        </w:tc>
        <w:tc>
          <w:tcPr>
            <w:tcW w:w="1716" w:type="dxa"/>
            <w:tcBorders>
              <w:top w:val="single" w:sz="2" w:space="0" w:color="auto"/>
            </w:tcBorders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57.55</w:t>
            </w:r>
          </w:p>
        </w:tc>
        <w:tc>
          <w:tcPr>
            <w:tcW w:w="3969" w:type="dxa"/>
            <w:tcBorders>
              <w:top w:val="single" w:sz="2" w:space="0" w:color="auto"/>
            </w:tcBorders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TCCAAACACCCCTATGTTCC</w:t>
            </w:r>
          </w:p>
        </w:tc>
        <w:tc>
          <w:tcPr>
            <w:tcW w:w="3746" w:type="dxa"/>
            <w:tcBorders>
              <w:top w:val="single" w:sz="2" w:space="0" w:color="auto"/>
            </w:tcBorders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AAAGTGGAGGACAAATGAGCA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2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SV2R01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Chr02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14.62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TGGCAATGGTTATGCTGC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CCCTTCAAATGGTCTTCCAA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3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SV2R21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Chr02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42.98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TCCGAGCCTGCTCTGTTT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TCCTCACAGCCCTGTCAAT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4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SV3R01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Chr03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0.83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GGCCGGATTAAAGCAGGT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TCTCCGGCTCCTACCAGA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5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SV3R02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Chr03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8.56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GCTAGTTGCGTTCACCCG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TGAACAGAAGCCAGATCCAA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6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SV3R21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Chr03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56.54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TGAGACGCCATTCTTTTCG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CGCCAATACGAAGCCTTG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7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SV4R03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Chr04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1.72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TTGAAGGTTGAAGTGGTGTGA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GGCAGGCAAGAAATCAACA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8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SV4R09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Chr04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31.87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TCTCCTGACCACCCTCCA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CGGAATCAGTTTTGGGCTT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9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SV5R08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Chr05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48.19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TCCAATTACACCGCCACA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GGGTGAAGCACTTTTTACGTC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10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SV6R01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Chr06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2.52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AGGCCAGGGTTTTCCCTT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TGAACCCAAAATGCAACG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11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SV7R06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Chr07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13.01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TTCCATAATCGGCCATGC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CCGTAAGGTAGTGCAAAAACG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12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SV7R18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Chr07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56.58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GGAATGGAATAGATGGGCAG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GGTTGACCCGCAGTGAAA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13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SV8R02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Chr08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10.09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AGTTGGGTTGGGCTGGTT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GAGCTGCTGGCTACTGGAA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14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SV8R04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Chr08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28.47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GCAAAGCAGAGTTACTGGCA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AGCATTCGTTCAACAAGGG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15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SV9R03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Chr09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1.99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AGCTTTATGCTTTTGTGTCCA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TCAAACGAGGTCCGTGGT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16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SV10R13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Chr10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56.89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TAGCATTGTGCGATTGCG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ATCCCAAGAGGGTCACCA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17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SV11R01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Chr11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0.57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CGGAAAATGCACACTCTCAA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GAATGGCATGTGAGATTTCCT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18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SV11R08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Chr11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9.29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TTGCTATTGGGGTTCTCCTG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AACCCGAGTTCCACCACA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19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SV11R22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Chr11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41.41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CGTCCCAGTCTGATGTGG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TGGCCATAACTTGAGCCAAT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20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SV12R02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Chr12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1.30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CCAATTGTCCAAACACTTTGA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TGAAGCCTCCACACACCTC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21</w:t>
            </w:r>
          </w:p>
        </w:tc>
        <w:tc>
          <w:tcPr>
            <w:tcW w:w="1244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SV12R05</w:t>
            </w:r>
          </w:p>
        </w:tc>
        <w:tc>
          <w:tcPr>
            <w:tcW w:w="1978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Chr12</w:t>
            </w:r>
          </w:p>
        </w:tc>
        <w:tc>
          <w:tcPr>
            <w:tcW w:w="1716" w:type="dxa"/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3.99</w:t>
            </w:r>
          </w:p>
        </w:tc>
        <w:tc>
          <w:tcPr>
            <w:tcW w:w="3969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TGGGCAGCAATAATGCAA</w:t>
            </w:r>
          </w:p>
        </w:tc>
        <w:tc>
          <w:tcPr>
            <w:tcW w:w="3746" w:type="dxa"/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CAAAACCGGGTCCTGCTA</w:t>
            </w:r>
          </w:p>
        </w:tc>
      </w:tr>
      <w:tr w:rsidR="00981ACD" w:rsidRPr="007374D8" w:rsidTr="00F64163">
        <w:trPr>
          <w:cantSplit/>
          <w:trHeight w:hRule="exact" w:val="312"/>
        </w:trPr>
        <w:tc>
          <w:tcPr>
            <w:tcW w:w="874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22</w:t>
            </w:r>
          </w:p>
        </w:tc>
        <w:tc>
          <w:tcPr>
            <w:tcW w:w="1244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SV12R09</w:t>
            </w:r>
          </w:p>
        </w:tc>
        <w:tc>
          <w:tcPr>
            <w:tcW w:w="1978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Chr12</w:t>
            </w:r>
          </w:p>
        </w:tc>
        <w:tc>
          <w:tcPr>
            <w:tcW w:w="1716" w:type="dxa"/>
            <w:tcBorders>
              <w:bottom w:val="single" w:sz="8" w:space="0" w:color="auto"/>
            </w:tcBorders>
            <w:vAlign w:val="center"/>
          </w:tcPr>
          <w:p w:rsidR="00981ACD" w:rsidRPr="007374D8" w:rsidRDefault="00981ACD" w:rsidP="00F64163">
            <w:pPr>
              <w:spacing w:line="360" w:lineRule="auto"/>
              <w:jc w:val="center"/>
              <w:rPr>
                <w:rFonts w:ascii="Arial" w:eastAsia="宋体" w:hAnsi="Arial" w:cs="Arial"/>
              </w:rPr>
            </w:pPr>
            <w:r w:rsidRPr="007374D8">
              <w:rPr>
                <w:rFonts w:ascii="Arial" w:eastAsia="Calibri" w:hAnsi="Arial" w:cs="Arial"/>
              </w:rPr>
              <w:t>52.96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GTTGCTCACATCCCCTGG</w:t>
            </w:r>
          </w:p>
        </w:tc>
        <w:tc>
          <w:tcPr>
            <w:tcW w:w="3746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981ACD" w:rsidRPr="007374D8" w:rsidRDefault="00981ACD" w:rsidP="00F64163">
            <w:pPr>
              <w:spacing w:line="360" w:lineRule="auto"/>
              <w:jc w:val="left"/>
              <w:rPr>
                <w:rFonts w:ascii="Arial" w:eastAsia="宋体" w:hAnsi="Arial" w:cs="Arial"/>
              </w:rPr>
            </w:pPr>
            <w:r w:rsidRPr="007374D8">
              <w:rPr>
                <w:rFonts w:ascii="Arial" w:eastAsia="宋体" w:hAnsi="Arial" w:cs="Arial"/>
              </w:rPr>
              <w:t>GGCCTTCGCATATTCACG</w:t>
            </w:r>
          </w:p>
        </w:tc>
      </w:tr>
    </w:tbl>
    <w:p w:rsidR="00981ACD" w:rsidRPr="007374D8" w:rsidRDefault="00981ACD" w:rsidP="00981ACD">
      <w:pPr>
        <w:spacing w:line="360" w:lineRule="auto"/>
        <w:rPr>
          <w:rFonts w:ascii="Arial" w:eastAsia="宋体" w:hAnsi="Arial" w:cs="Arial"/>
          <w:b/>
          <w:bCs/>
          <w:sz w:val="24"/>
          <w:szCs w:val="24"/>
        </w:rPr>
      </w:pPr>
    </w:p>
    <w:p w:rsidR="00331E19" w:rsidRPr="00981ACD" w:rsidRDefault="00981ACD" w:rsidP="00981ACD">
      <w:pPr>
        <w:spacing w:line="360" w:lineRule="auto"/>
        <w:jc w:val="center"/>
      </w:pPr>
      <w:r w:rsidRPr="007374D8">
        <w:rPr>
          <w:rFonts w:ascii="Arial" w:eastAsia="宋体" w:hAnsi="Arial" w:cs="Arial"/>
          <w:b/>
          <w:bCs/>
          <w:sz w:val="24"/>
          <w:szCs w:val="24"/>
        </w:rPr>
        <w:t>Table S4. Primers used in this study.</w:t>
      </w:r>
      <w:bookmarkStart w:id="15" w:name="_GoBack"/>
      <w:bookmarkEnd w:id="15"/>
    </w:p>
    <w:sectPr w:rsidR="00331E19" w:rsidRPr="00981ACD" w:rsidSect="00943CA7">
      <w:pgSz w:w="16838" w:h="11906" w:orient="landscape"/>
      <w:pgMar w:top="1800" w:right="1440" w:bottom="1800" w:left="1440" w:header="624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3ED" w:rsidRDefault="00BE03ED" w:rsidP="00981ACD">
      <w:r>
        <w:separator/>
      </w:r>
    </w:p>
  </w:endnote>
  <w:endnote w:type="continuationSeparator" w:id="0">
    <w:p w:rsidR="00BE03ED" w:rsidRDefault="00BE03ED" w:rsidP="00981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altName w:val="Microsoft Ya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7"/>
      </w:rPr>
      <w:id w:val="983661654"/>
      <w:docPartObj>
        <w:docPartGallery w:val="Page Numbers (Bottom of Page)"/>
        <w:docPartUnique/>
      </w:docPartObj>
    </w:sdtPr>
    <w:sdtContent>
      <w:p w:rsidR="00981ACD" w:rsidRDefault="00981ACD" w:rsidP="009E3C76">
        <w:pPr>
          <w:pStyle w:val="a5"/>
          <w:framePr w:wrap="none" w:vAnchor="text" w:hAnchor="margin" w:xAlign="right" w:y="1"/>
          <w:rPr>
            <w:rStyle w:val="a7"/>
            <w:sz w:val="21"/>
            <w:szCs w:val="22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:rsidR="00981ACD" w:rsidRDefault="00981ACD" w:rsidP="009E3C7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3ED" w:rsidRDefault="00BE03ED" w:rsidP="00981ACD">
      <w:r>
        <w:separator/>
      </w:r>
    </w:p>
  </w:footnote>
  <w:footnote w:type="continuationSeparator" w:id="0">
    <w:p w:rsidR="00BE03ED" w:rsidRDefault="00BE03ED" w:rsidP="00981A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E15"/>
    <w:rsid w:val="00315E15"/>
    <w:rsid w:val="00331E19"/>
    <w:rsid w:val="00981ACD"/>
    <w:rsid w:val="00BE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1C6F7F"/>
  <w15:chartTrackingRefBased/>
  <w15:docId w15:val="{C7F252D8-0DFD-479C-90CA-0B1618E9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ACD"/>
    <w:pPr>
      <w:widowControl w:val="0"/>
      <w:jc w:val="both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1A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81A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81ACD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81ACD"/>
    <w:rPr>
      <w:sz w:val="18"/>
      <w:szCs w:val="18"/>
    </w:rPr>
  </w:style>
  <w:style w:type="character" w:styleId="a7">
    <w:name w:val="page number"/>
    <w:basedOn w:val="a0"/>
    <w:uiPriority w:val="99"/>
    <w:semiHidden/>
    <w:unhideWhenUsed/>
    <w:rsid w:val="00981ACD"/>
  </w:style>
  <w:style w:type="table" w:styleId="a8">
    <w:name w:val="Table Grid"/>
    <w:basedOn w:val="a1"/>
    <w:uiPriority w:val="39"/>
    <w:rsid w:val="00981ACD"/>
    <w:rPr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line number"/>
    <w:basedOn w:val="a0"/>
    <w:uiPriority w:val="99"/>
    <w:semiHidden/>
    <w:unhideWhenUsed/>
    <w:rsid w:val="00981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688</Words>
  <Characters>3925</Characters>
  <Application>Microsoft Office Word</Application>
  <DocSecurity>0</DocSecurity>
  <Lines>32</Lines>
  <Paragraphs>9</Paragraphs>
  <ScaleCrop>false</ScaleCrop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贺萍</dc:creator>
  <cp:keywords/>
  <dc:description/>
  <cp:lastModifiedBy>贺萍</cp:lastModifiedBy>
  <cp:revision>2</cp:revision>
  <dcterms:created xsi:type="dcterms:W3CDTF">2020-09-21T07:36:00Z</dcterms:created>
  <dcterms:modified xsi:type="dcterms:W3CDTF">2020-09-21T07:38:00Z</dcterms:modified>
</cp:coreProperties>
</file>